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7BCE99" w14:textId="77777777" w:rsidR="00136BFB" w:rsidRDefault="00136BFB" w:rsidP="006B09D0">
      <w:pPr>
        <w:rPr>
          <w:rFonts w:ascii="Arial" w:hAnsi="Arial" w:cs="Arial"/>
          <w:b/>
          <w:bCs/>
          <w:color w:val="353D42"/>
          <w:sz w:val="24"/>
          <w:szCs w:val="24"/>
          <w:shd w:val="clear" w:color="auto" w:fill="FFFFFF"/>
        </w:rPr>
      </w:pPr>
    </w:p>
    <w:p w14:paraId="44C52A4F" w14:textId="2B182CCF" w:rsidR="006B09D0" w:rsidRPr="00E117F1" w:rsidRDefault="007E791C" w:rsidP="006B09D0">
      <w:pPr>
        <w:rPr>
          <w:rFonts w:ascii="Arial" w:hAnsi="Arial" w:cs="Arial"/>
          <w:b/>
          <w:bCs/>
          <w:color w:val="353D42"/>
          <w:sz w:val="24"/>
          <w:szCs w:val="24"/>
          <w:shd w:val="clear" w:color="auto" w:fill="FFFFFF"/>
        </w:rPr>
      </w:pPr>
      <w:r w:rsidRPr="00E117F1">
        <w:rPr>
          <w:rFonts w:ascii="Arial" w:hAnsi="Arial" w:cs="Arial"/>
          <w:b/>
          <w:bCs/>
          <w:color w:val="353D42"/>
          <w:sz w:val="24"/>
          <w:szCs w:val="24"/>
          <w:shd w:val="clear" w:color="auto" w:fill="FFFFFF"/>
        </w:rPr>
        <w:t>Submission to London</w:t>
      </w:r>
      <w:r w:rsidR="007505DE" w:rsidRPr="00E117F1">
        <w:rPr>
          <w:rFonts w:ascii="Arial" w:hAnsi="Arial" w:cs="Arial"/>
          <w:b/>
          <w:bCs/>
          <w:color w:val="353D42"/>
          <w:sz w:val="24"/>
          <w:szCs w:val="24"/>
          <w:shd w:val="clear" w:color="auto" w:fill="FFFFFF"/>
        </w:rPr>
        <w:t xml:space="preserve"> Assembly </w:t>
      </w:r>
      <w:r w:rsidR="00F16BAD" w:rsidRPr="00E117F1">
        <w:rPr>
          <w:rFonts w:ascii="Arial" w:hAnsi="Arial" w:cs="Arial"/>
          <w:b/>
          <w:bCs/>
          <w:color w:val="353D42"/>
          <w:sz w:val="24"/>
          <w:szCs w:val="24"/>
          <w:shd w:val="clear" w:color="auto" w:fill="FFFFFF"/>
        </w:rPr>
        <w:t xml:space="preserve">Economy Committee – Inquiry on </w:t>
      </w:r>
      <w:r w:rsidR="00F6565B" w:rsidRPr="00E117F1">
        <w:rPr>
          <w:rFonts w:ascii="Arial" w:hAnsi="Arial" w:cs="Arial"/>
          <w:b/>
          <w:bCs/>
          <w:color w:val="353D42"/>
          <w:sz w:val="24"/>
          <w:szCs w:val="24"/>
          <w:shd w:val="clear" w:color="auto" w:fill="FFFFFF"/>
        </w:rPr>
        <w:t>Economically insecure Londoners.</w:t>
      </w:r>
    </w:p>
    <w:p w14:paraId="3CF42EDC" w14:textId="0DF53FF8" w:rsidR="006B09D0" w:rsidRPr="00E117F1" w:rsidRDefault="00F6565B" w:rsidP="006B09D0">
      <w:pPr>
        <w:rPr>
          <w:rFonts w:ascii="Arial" w:hAnsi="Arial" w:cs="Arial"/>
          <w:sz w:val="24"/>
          <w:szCs w:val="24"/>
          <w:shd w:val="clear" w:color="auto" w:fill="FFFFFF"/>
        </w:rPr>
      </w:pPr>
      <w:r w:rsidRPr="00E117F1">
        <w:rPr>
          <w:rFonts w:ascii="Arial" w:hAnsi="Arial" w:cs="Arial"/>
          <w:sz w:val="24"/>
          <w:szCs w:val="24"/>
          <w:shd w:val="clear" w:color="auto" w:fill="FFFFFF"/>
        </w:rPr>
        <w:t>London Citizens Advice</w:t>
      </w:r>
      <w:r w:rsidR="00C72E6F" w:rsidRPr="00E117F1">
        <w:rPr>
          <w:rFonts w:ascii="Arial" w:hAnsi="Arial" w:cs="Arial"/>
          <w:sz w:val="24"/>
          <w:szCs w:val="24"/>
          <w:shd w:val="clear" w:color="auto" w:fill="FFFFFF"/>
        </w:rPr>
        <w:t xml:space="preserve"> (a collaboration of</w:t>
      </w:r>
      <w:r w:rsidR="00EC45B6" w:rsidRPr="00E117F1">
        <w:rPr>
          <w:rFonts w:ascii="Arial" w:hAnsi="Arial" w:cs="Arial"/>
          <w:sz w:val="24"/>
          <w:szCs w:val="24"/>
          <w:shd w:val="clear" w:color="auto" w:fill="FFFFFF"/>
        </w:rPr>
        <w:t xml:space="preserve"> 28 local Citizens Advice services supporting Londoners in all boroughs</w:t>
      </w:r>
      <w:r w:rsidR="00C72E6F" w:rsidRPr="00E117F1">
        <w:rPr>
          <w:rFonts w:ascii="Arial" w:hAnsi="Arial" w:cs="Arial"/>
          <w:sz w:val="24"/>
          <w:szCs w:val="24"/>
          <w:shd w:val="clear" w:color="auto" w:fill="FFFFFF"/>
        </w:rPr>
        <w:t>)</w:t>
      </w:r>
      <w:r w:rsidRPr="00E117F1">
        <w:rPr>
          <w:rFonts w:ascii="Arial" w:hAnsi="Arial" w:cs="Arial"/>
          <w:sz w:val="24"/>
          <w:szCs w:val="24"/>
          <w:shd w:val="clear" w:color="auto" w:fill="FFFFFF"/>
        </w:rPr>
        <w:t xml:space="preserve"> welcome</w:t>
      </w:r>
      <w:r w:rsidR="00C72E6F" w:rsidRPr="00E117F1">
        <w:rPr>
          <w:rFonts w:ascii="Arial" w:hAnsi="Arial" w:cs="Arial"/>
          <w:sz w:val="24"/>
          <w:szCs w:val="24"/>
          <w:shd w:val="clear" w:color="auto" w:fill="FFFFFF"/>
        </w:rPr>
        <w:t>s</w:t>
      </w:r>
      <w:r w:rsidRPr="00E117F1">
        <w:rPr>
          <w:rFonts w:ascii="Arial" w:hAnsi="Arial" w:cs="Arial"/>
          <w:sz w:val="24"/>
          <w:szCs w:val="24"/>
          <w:shd w:val="clear" w:color="auto" w:fill="FFFFFF"/>
        </w:rPr>
        <w:t xml:space="preserve"> the opportunity to contribute to this inquiry which focuses on issues concerning the ’gig economy’ in London</w:t>
      </w:r>
      <w:r w:rsidR="006B09D0" w:rsidRPr="00E117F1">
        <w:rPr>
          <w:rFonts w:ascii="Arial" w:hAnsi="Arial" w:cs="Arial"/>
          <w:sz w:val="24"/>
          <w:szCs w:val="24"/>
          <w:shd w:val="clear" w:color="auto" w:fill="FFFFFF"/>
        </w:rPr>
        <w:t>,</w:t>
      </w:r>
      <w:r w:rsidRPr="00E117F1">
        <w:rPr>
          <w:rFonts w:ascii="Arial" w:hAnsi="Arial" w:cs="Arial"/>
          <w:sz w:val="24"/>
          <w:szCs w:val="24"/>
          <w:shd w:val="clear" w:color="auto" w:fill="FFFFFF"/>
        </w:rPr>
        <w:t xml:space="preserve"> the challenges of financial exclusion</w:t>
      </w:r>
      <w:r w:rsidR="006B09D0" w:rsidRPr="00E117F1">
        <w:rPr>
          <w:rFonts w:ascii="Arial" w:hAnsi="Arial" w:cs="Arial"/>
          <w:sz w:val="24"/>
          <w:szCs w:val="24"/>
          <w:shd w:val="clear" w:color="auto" w:fill="FFFFFF"/>
        </w:rPr>
        <w:t xml:space="preserve">, economic insecurity and access to basic financial services. </w:t>
      </w:r>
      <w:r w:rsidR="00805604" w:rsidRPr="00E117F1">
        <w:rPr>
          <w:rFonts w:ascii="Arial" w:hAnsi="Arial" w:cs="Arial"/>
          <w:sz w:val="24"/>
          <w:szCs w:val="24"/>
          <w:shd w:val="clear" w:color="auto" w:fill="FFFFFF"/>
        </w:rPr>
        <w:t>Th</w:t>
      </w:r>
      <w:r w:rsidR="00711D36" w:rsidRPr="00E117F1">
        <w:rPr>
          <w:rFonts w:ascii="Arial" w:hAnsi="Arial" w:cs="Arial"/>
          <w:sz w:val="24"/>
          <w:szCs w:val="24"/>
          <w:shd w:val="clear" w:color="auto" w:fill="FFFFFF"/>
        </w:rPr>
        <w:t>ese</w:t>
      </w:r>
      <w:r w:rsidR="00805604" w:rsidRPr="00E117F1">
        <w:rPr>
          <w:rFonts w:ascii="Arial" w:hAnsi="Arial" w:cs="Arial"/>
          <w:sz w:val="24"/>
          <w:szCs w:val="24"/>
          <w:shd w:val="clear" w:color="auto" w:fill="FFFFFF"/>
        </w:rPr>
        <w:t xml:space="preserve"> </w:t>
      </w:r>
      <w:r w:rsidR="006B09D0" w:rsidRPr="00E117F1">
        <w:rPr>
          <w:rFonts w:ascii="Arial" w:hAnsi="Arial" w:cs="Arial"/>
          <w:sz w:val="24"/>
          <w:szCs w:val="24"/>
          <w:shd w:val="clear" w:color="auto" w:fill="FFFFFF"/>
        </w:rPr>
        <w:t>are</w:t>
      </w:r>
      <w:r w:rsidR="00805604" w:rsidRPr="00E117F1">
        <w:rPr>
          <w:rFonts w:ascii="Arial" w:hAnsi="Arial" w:cs="Arial"/>
          <w:sz w:val="24"/>
          <w:szCs w:val="24"/>
          <w:shd w:val="clear" w:color="auto" w:fill="FFFFFF"/>
        </w:rPr>
        <w:t xml:space="preserve"> major issue</w:t>
      </w:r>
      <w:r w:rsidR="006B09D0" w:rsidRPr="00E117F1">
        <w:rPr>
          <w:rFonts w:ascii="Arial" w:hAnsi="Arial" w:cs="Arial"/>
          <w:sz w:val="24"/>
          <w:szCs w:val="24"/>
          <w:shd w:val="clear" w:color="auto" w:fill="FFFFFF"/>
        </w:rPr>
        <w:t>s</w:t>
      </w:r>
      <w:r w:rsidR="00805604" w:rsidRPr="00E117F1">
        <w:rPr>
          <w:rFonts w:ascii="Arial" w:hAnsi="Arial" w:cs="Arial"/>
          <w:sz w:val="24"/>
          <w:szCs w:val="24"/>
          <w:shd w:val="clear" w:color="auto" w:fill="FFFFFF"/>
        </w:rPr>
        <w:t xml:space="preserve"> for London, and for</w:t>
      </w:r>
      <w:r w:rsidR="007E791C" w:rsidRPr="00E117F1">
        <w:rPr>
          <w:rFonts w:ascii="Arial" w:hAnsi="Arial" w:cs="Arial"/>
          <w:sz w:val="24"/>
          <w:szCs w:val="24"/>
          <w:shd w:val="clear" w:color="auto" w:fill="FFFFFF"/>
        </w:rPr>
        <w:t xml:space="preserve"> advice</w:t>
      </w:r>
      <w:r w:rsidR="00805604" w:rsidRPr="00E117F1">
        <w:rPr>
          <w:rFonts w:ascii="Arial" w:hAnsi="Arial" w:cs="Arial"/>
          <w:sz w:val="24"/>
          <w:szCs w:val="24"/>
          <w:shd w:val="clear" w:color="auto" w:fill="FFFFFF"/>
        </w:rPr>
        <w:t xml:space="preserve"> services</w:t>
      </w:r>
      <w:r w:rsidR="006B09D0" w:rsidRPr="00E117F1">
        <w:rPr>
          <w:rFonts w:ascii="Arial" w:hAnsi="Arial" w:cs="Arial"/>
          <w:sz w:val="24"/>
          <w:szCs w:val="24"/>
          <w:shd w:val="clear" w:color="auto" w:fill="FFFFFF"/>
        </w:rPr>
        <w:t xml:space="preserve"> and our clients</w:t>
      </w:r>
      <w:r w:rsidR="00805604" w:rsidRPr="00E117F1">
        <w:rPr>
          <w:rFonts w:ascii="Arial" w:hAnsi="Arial" w:cs="Arial"/>
          <w:sz w:val="24"/>
          <w:szCs w:val="24"/>
          <w:shd w:val="clear" w:color="auto" w:fill="FFFFFF"/>
        </w:rPr>
        <w:t>.</w:t>
      </w:r>
      <w:r w:rsidR="0017608C" w:rsidRPr="00E117F1">
        <w:rPr>
          <w:rFonts w:ascii="Arial" w:hAnsi="Arial" w:cs="Arial"/>
          <w:sz w:val="24"/>
          <w:szCs w:val="24"/>
          <w:shd w:val="clear" w:color="auto" w:fill="FFFFFF"/>
        </w:rPr>
        <w:t xml:space="preserve"> </w:t>
      </w:r>
      <w:r w:rsidR="000A71BF" w:rsidRPr="00E117F1">
        <w:rPr>
          <w:rFonts w:ascii="Arial" w:hAnsi="Arial" w:cs="Arial"/>
          <w:sz w:val="24"/>
          <w:szCs w:val="24"/>
          <w:shd w:val="clear" w:color="auto" w:fill="FFFFFF"/>
        </w:rPr>
        <w:t>The context for Londoners is that they are faced with</w:t>
      </w:r>
      <w:r w:rsidR="008F2CC4" w:rsidRPr="00E117F1">
        <w:rPr>
          <w:rFonts w:ascii="Arial" w:hAnsi="Arial" w:cs="Arial"/>
          <w:sz w:val="24"/>
          <w:szCs w:val="24"/>
          <w:shd w:val="clear" w:color="auto" w:fill="FFFFFF"/>
        </w:rPr>
        <w:t xml:space="preserve"> ever</w:t>
      </w:r>
      <w:r w:rsidR="000A71BF" w:rsidRPr="00E117F1">
        <w:rPr>
          <w:rFonts w:ascii="Arial" w:hAnsi="Arial" w:cs="Arial"/>
          <w:sz w:val="24"/>
          <w:szCs w:val="24"/>
          <w:shd w:val="clear" w:color="auto" w:fill="FFFFFF"/>
        </w:rPr>
        <w:t xml:space="preserve"> rising living costs – for example </w:t>
      </w:r>
      <w:r w:rsidR="00EC45B6" w:rsidRPr="00E117F1">
        <w:rPr>
          <w:rFonts w:ascii="Arial" w:hAnsi="Arial" w:cs="Arial"/>
          <w:sz w:val="24"/>
          <w:szCs w:val="24"/>
          <w:shd w:val="clear" w:color="auto" w:fill="FFFFFF"/>
        </w:rPr>
        <w:t>p</w:t>
      </w:r>
      <w:r w:rsidR="00925D84" w:rsidRPr="00E117F1">
        <w:rPr>
          <w:rFonts w:ascii="Arial" w:hAnsi="Arial" w:cs="Arial"/>
          <w:sz w:val="24"/>
          <w:szCs w:val="24"/>
          <w:shd w:val="clear" w:color="auto" w:fill="FFFFFF"/>
        </w:rPr>
        <w:t xml:space="preserve">rivate sector rents </w:t>
      </w:r>
      <w:r w:rsidR="000A71BF" w:rsidRPr="00E117F1">
        <w:rPr>
          <w:rFonts w:ascii="Arial" w:hAnsi="Arial" w:cs="Arial"/>
          <w:sz w:val="24"/>
          <w:szCs w:val="24"/>
          <w:shd w:val="clear" w:color="auto" w:fill="FFFFFF"/>
        </w:rPr>
        <w:t>are</w:t>
      </w:r>
      <w:r w:rsidR="00925D84" w:rsidRPr="00E117F1">
        <w:rPr>
          <w:rFonts w:ascii="Arial" w:hAnsi="Arial" w:cs="Arial"/>
          <w:sz w:val="24"/>
          <w:szCs w:val="24"/>
          <w:shd w:val="clear" w:color="auto" w:fill="FFFFFF"/>
        </w:rPr>
        <w:t xml:space="preserve"> significantly higher in London compared with all other regions of the UK (£276 per week compared to national median of £142).</w:t>
      </w:r>
      <w:r w:rsidR="000A71BF" w:rsidRPr="00E117F1">
        <w:rPr>
          <w:rFonts w:ascii="Arial" w:hAnsi="Arial" w:cs="Arial"/>
          <w:sz w:val="24"/>
          <w:szCs w:val="24"/>
          <w:shd w:val="clear" w:color="auto" w:fill="FFFFFF"/>
        </w:rPr>
        <w:t xml:space="preserve"> Economic insecurity </w:t>
      </w:r>
      <w:r w:rsidR="008F2CC4" w:rsidRPr="00E117F1">
        <w:rPr>
          <w:rFonts w:ascii="Arial" w:hAnsi="Arial" w:cs="Arial"/>
          <w:sz w:val="24"/>
          <w:szCs w:val="24"/>
          <w:shd w:val="clear" w:color="auto" w:fill="FFFFFF"/>
        </w:rPr>
        <w:t xml:space="preserve">for Londoners </w:t>
      </w:r>
      <w:r w:rsidR="000A71BF" w:rsidRPr="00E117F1">
        <w:rPr>
          <w:rFonts w:ascii="Arial" w:hAnsi="Arial" w:cs="Arial"/>
          <w:sz w:val="24"/>
          <w:szCs w:val="24"/>
          <w:shd w:val="clear" w:color="auto" w:fill="FFFFFF"/>
        </w:rPr>
        <w:t xml:space="preserve">can therefore quickly slide into </w:t>
      </w:r>
      <w:r w:rsidR="00103404" w:rsidRPr="00E117F1">
        <w:rPr>
          <w:rFonts w:ascii="Arial" w:hAnsi="Arial" w:cs="Arial"/>
          <w:sz w:val="24"/>
          <w:szCs w:val="24"/>
          <w:shd w:val="clear" w:color="auto" w:fill="FFFFFF"/>
        </w:rPr>
        <w:t xml:space="preserve">debt, poverty and financial exclusion. </w:t>
      </w:r>
      <w:r w:rsidR="001A048C" w:rsidRPr="00E117F1">
        <w:rPr>
          <w:rFonts w:ascii="Arial" w:hAnsi="Arial" w:cs="Arial"/>
          <w:sz w:val="24"/>
          <w:szCs w:val="24"/>
          <w:shd w:val="clear" w:color="auto" w:fill="FFFFFF"/>
        </w:rPr>
        <w:t xml:space="preserve">In summary we think there is an important role for the GLA and the Mayor in </w:t>
      </w:r>
      <w:r w:rsidR="008E4B2D" w:rsidRPr="00E117F1">
        <w:rPr>
          <w:rFonts w:ascii="Arial" w:hAnsi="Arial" w:cs="Arial"/>
          <w:sz w:val="24"/>
          <w:szCs w:val="24"/>
          <w:shd w:val="clear" w:color="auto" w:fill="FFFFFF"/>
        </w:rPr>
        <w:t>the following area</w:t>
      </w:r>
      <w:r w:rsidR="000D0C25">
        <w:rPr>
          <w:rFonts w:ascii="Arial" w:hAnsi="Arial" w:cs="Arial"/>
          <w:sz w:val="24"/>
          <w:szCs w:val="24"/>
          <w:shd w:val="clear" w:color="auto" w:fill="FFFFFF"/>
        </w:rPr>
        <w:t>s</w:t>
      </w:r>
      <w:r w:rsidR="008E4B2D" w:rsidRPr="00E117F1">
        <w:rPr>
          <w:rFonts w:ascii="Arial" w:hAnsi="Arial" w:cs="Arial"/>
          <w:sz w:val="24"/>
          <w:szCs w:val="24"/>
          <w:shd w:val="clear" w:color="auto" w:fill="FFFFFF"/>
        </w:rPr>
        <w:t xml:space="preserve"> of policy:</w:t>
      </w:r>
    </w:p>
    <w:p w14:paraId="18DBA88C" w14:textId="7E3F5E9C" w:rsidR="001A048C" w:rsidRPr="00E117F1" w:rsidRDefault="00A25583" w:rsidP="001A048C">
      <w:pPr>
        <w:pStyle w:val="ListParagraph"/>
        <w:numPr>
          <w:ilvl w:val="0"/>
          <w:numId w:val="4"/>
        </w:numPr>
        <w:rPr>
          <w:rFonts w:ascii="Arial" w:hAnsi="Arial" w:cs="Arial"/>
          <w:sz w:val="24"/>
          <w:szCs w:val="24"/>
          <w:shd w:val="clear" w:color="auto" w:fill="FFFFFF"/>
        </w:rPr>
      </w:pPr>
      <w:r w:rsidRPr="00E117F1">
        <w:rPr>
          <w:rFonts w:ascii="Arial" w:hAnsi="Arial" w:cs="Arial"/>
          <w:sz w:val="24"/>
          <w:szCs w:val="24"/>
          <w:shd w:val="clear" w:color="auto" w:fill="FFFFFF"/>
        </w:rPr>
        <w:t>Further promoting the London living wage</w:t>
      </w:r>
      <w:r w:rsidR="00F066D7" w:rsidRPr="00E117F1">
        <w:rPr>
          <w:rFonts w:ascii="Arial" w:hAnsi="Arial" w:cs="Arial"/>
          <w:sz w:val="24"/>
          <w:szCs w:val="24"/>
          <w:shd w:val="clear" w:color="auto" w:fill="FFFFFF"/>
        </w:rPr>
        <w:t xml:space="preserve"> </w:t>
      </w:r>
      <w:r w:rsidR="00E37430" w:rsidRPr="00E117F1">
        <w:rPr>
          <w:rFonts w:ascii="Arial" w:hAnsi="Arial" w:cs="Arial"/>
          <w:sz w:val="24"/>
          <w:szCs w:val="24"/>
          <w:shd w:val="clear" w:color="auto" w:fill="FFFFFF"/>
        </w:rPr>
        <w:t xml:space="preserve">and Good Work standard </w:t>
      </w:r>
      <w:r w:rsidR="00F066D7" w:rsidRPr="00E117F1">
        <w:rPr>
          <w:rFonts w:ascii="Arial" w:hAnsi="Arial" w:cs="Arial"/>
          <w:sz w:val="24"/>
          <w:szCs w:val="24"/>
          <w:shd w:val="clear" w:color="auto" w:fill="FFFFFF"/>
        </w:rPr>
        <w:t xml:space="preserve">with London businesses and local authorities; </w:t>
      </w:r>
    </w:p>
    <w:p w14:paraId="142E5052" w14:textId="4753BA06" w:rsidR="008E4B2D" w:rsidRPr="00E117F1" w:rsidRDefault="00E939FD" w:rsidP="001A048C">
      <w:pPr>
        <w:pStyle w:val="ListParagraph"/>
        <w:numPr>
          <w:ilvl w:val="0"/>
          <w:numId w:val="4"/>
        </w:numPr>
        <w:rPr>
          <w:rFonts w:ascii="Arial" w:hAnsi="Arial" w:cs="Arial"/>
          <w:sz w:val="24"/>
          <w:szCs w:val="24"/>
          <w:shd w:val="clear" w:color="auto" w:fill="FFFFFF"/>
        </w:rPr>
      </w:pPr>
      <w:r w:rsidRPr="00E117F1">
        <w:rPr>
          <w:rFonts w:ascii="Arial" w:hAnsi="Arial" w:cs="Arial"/>
          <w:sz w:val="24"/>
          <w:szCs w:val="24"/>
          <w:shd w:val="clear" w:color="auto" w:fill="FFFFFF"/>
        </w:rPr>
        <w:t>Delivering a financial inclusion strategy for London</w:t>
      </w:r>
    </w:p>
    <w:p w14:paraId="2C548423" w14:textId="5AD40E1D" w:rsidR="001A048C" w:rsidRPr="00E117F1" w:rsidRDefault="001A048C" w:rsidP="001A048C">
      <w:pPr>
        <w:pStyle w:val="ListParagraph"/>
        <w:numPr>
          <w:ilvl w:val="0"/>
          <w:numId w:val="4"/>
        </w:numPr>
        <w:rPr>
          <w:rFonts w:ascii="Arial" w:hAnsi="Arial" w:cs="Arial"/>
          <w:sz w:val="24"/>
          <w:szCs w:val="24"/>
          <w:shd w:val="clear" w:color="auto" w:fill="FFFFFF"/>
        </w:rPr>
      </w:pPr>
      <w:r w:rsidRPr="00E117F1">
        <w:rPr>
          <w:rFonts w:ascii="Arial" w:hAnsi="Arial" w:cs="Arial"/>
          <w:sz w:val="24"/>
          <w:szCs w:val="24"/>
          <w:shd w:val="clear" w:color="auto" w:fill="FFFFFF"/>
        </w:rPr>
        <w:t>Strengthening London’s advice sector</w:t>
      </w:r>
    </w:p>
    <w:p w14:paraId="4D4015D9" w14:textId="77777777" w:rsidR="001A048C" w:rsidRPr="00E117F1" w:rsidRDefault="001A048C" w:rsidP="006B09D0">
      <w:pPr>
        <w:rPr>
          <w:rFonts w:ascii="Arial" w:hAnsi="Arial" w:cs="Arial"/>
          <w:sz w:val="24"/>
          <w:szCs w:val="24"/>
          <w:shd w:val="clear" w:color="auto" w:fill="FFFFFF"/>
        </w:rPr>
      </w:pPr>
    </w:p>
    <w:p w14:paraId="3A2A2508" w14:textId="5E81D429" w:rsidR="006B09D0" w:rsidRPr="00E117F1" w:rsidRDefault="006B09D0" w:rsidP="009A0571">
      <w:pPr>
        <w:pStyle w:val="ListBullet"/>
        <w:numPr>
          <w:ilvl w:val="0"/>
          <w:numId w:val="0"/>
        </w:numPr>
        <w:rPr>
          <w:rFonts w:ascii="Arial" w:hAnsi="Arial" w:cs="Arial"/>
          <w:b/>
          <w:bCs/>
          <w:sz w:val="24"/>
          <w:szCs w:val="24"/>
          <w:shd w:val="clear" w:color="auto" w:fill="FFFFFF"/>
        </w:rPr>
      </w:pPr>
      <w:r w:rsidRPr="00E117F1">
        <w:rPr>
          <w:rFonts w:ascii="Arial" w:hAnsi="Arial" w:cs="Arial"/>
          <w:b/>
          <w:bCs/>
          <w:sz w:val="24"/>
          <w:szCs w:val="24"/>
          <w:shd w:val="clear" w:color="auto" w:fill="FFFFFF"/>
        </w:rPr>
        <w:t>Work, poverty and the gig economy</w:t>
      </w:r>
    </w:p>
    <w:p w14:paraId="3D2E4A03" w14:textId="2665588B" w:rsidR="007A0ACC" w:rsidRPr="00E117F1" w:rsidRDefault="0017608C" w:rsidP="009A0571">
      <w:pPr>
        <w:pStyle w:val="ListBullet"/>
        <w:numPr>
          <w:ilvl w:val="0"/>
          <w:numId w:val="0"/>
        </w:numPr>
        <w:rPr>
          <w:rFonts w:ascii="Arial" w:hAnsi="Arial" w:cs="Arial"/>
          <w:sz w:val="24"/>
          <w:szCs w:val="24"/>
          <w:shd w:val="clear" w:color="auto" w:fill="FFFFFF"/>
        </w:rPr>
      </w:pPr>
      <w:r w:rsidRPr="00E117F1">
        <w:rPr>
          <w:rFonts w:ascii="Arial" w:hAnsi="Arial" w:cs="Arial"/>
          <w:sz w:val="24"/>
          <w:szCs w:val="24"/>
          <w:shd w:val="clear" w:color="auto" w:fill="FFFFFF"/>
        </w:rPr>
        <w:t xml:space="preserve">Whilst </w:t>
      </w:r>
      <w:r w:rsidR="00C5321C" w:rsidRPr="00E117F1">
        <w:rPr>
          <w:rFonts w:ascii="Arial" w:hAnsi="Arial" w:cs="Arial"/>
          <w:sz w:val="24"/>
          <w:szCs w:val="24"/>
          <w:shd w:val="clear" w:color="auto" w:fill="FFFFFF"/>
        </w:rPr>
        <w:t>it is welcome that the number of</w:t>
      </w:r>
      <w:r w:rsidR="00A143B3" w:rsidRPr="00E117F1">
        <w:rPr>
          <w:rFonts w:ascii="Arial" w:hAnsi="Arial" w:cs="Arial"/>
          <w:sz w:val="24"/>
          <w:szCs w:val="24"/>
          <w:shd w:val="clear" w:color="auto" w:fill="FFFFFF"/>
        </w:rPr>
        <w:t xml:space="preserve"> </w:t>
      </w:r>
      <w:r w:rsidR="00C5321C" w:rsidRPr="00E117F1">
        <w:rPr>
          <w:rFonts w:ascii="Arial" w:hAnsi="Arial" w:cs="Arial"/>
          <w:sz w:val="24"/>
          <w:szCs w:val="24"/>
          <w:shd w:val="clear" w:color="auto" w:fill="FFFFFF"/>
        </w:rPr>
        <w:t xml:space="preserve">Londoners in work has risen </w:t>
      </w:r>
      <w:r w:rsidR="00F16BAD" w:rsidRPr="00E117F1">
        <w:rPr>
          <w:rFonts w:ascii="Arial" w:hAnsi="Arial" w:cs="Arial"/>
          <w:sz w:val="24"/>
          <w:szCs w:val="24"/>
          <w:shd w:val="clear" w:color="auto" w:fill="FFFFFF"/>
        </w:rPr>
        <w:t xml:space="preserve">over the past decade </w:t>
      </w:r>
      <w:r w:rsidR="00C5321C" w:rsidRPr="00E117F1">
        <w:rPr>
          <w:rFonts w:ascii="Arial" w:hAnsi="Arial" w:cs="Arial"/>
          <w:sz w:val="24"/>
          <w:szCs w:val="24"/>
          <w:shd w:val="clear" w:color="auto" w:fill="FFFFFF"/>
        </w:rPr>
        <w:t>with unemployment in London more than halving from its</w:t>
      </w:r>
      <w:r w:rsidR="00711D36" w:rsidRPr="00E117F1">
        <w:rPr>
          <w:rFonts w:ascii="Arial" w:hAnsi="Arial" w:cs="Arial"/>
          <w:sz w:val="24"/>
          <w:szCs w:val="24"/>
          <w:shd w:val="clear" w:color="auto" w:fill="FFFFFF"/>
        </w:rPr>
        <w:t xml:space="preserve"> 10%</w:t>
      </w:r>
      <w:r w:rsidR="00C5321C" w:rsidRPr="00E117F1">
        <w:rPr>
          <w:rFonts w:ascii="Arial" w:hAnsi="Arial" w:cs="Arial"/>
          <w:sz w:val="24"/>
          <w:szCs w:val="24"/>
          <w:shd w:val="clear" w:color="auto" w:fill="FFFFFF"/>
        </w:rPr>
        <w:t xml:space="preserve"> peak in 2009, much of this growth has been driven by less secure</w:t>
      </w:r>
      <w:r w:rsidR="00711D36" w:rsidRPr="00E117F1">
        <w:rPr>
          <w:rFonts w:ascii="Arial" w:hAnsi="Arial" w:cs="Arial"/>
          <w:sz w:val="24"/>
          <w:szCs w:val="24"/>
          <w:shd w:val="clear" w:color="auto" w:fill="FFFFFF"/>
        </w:rPr>
        <w:t xml:space="preserve"> or </w:t>
      </w:r>
      <w:r w:rsidR="00B06468" w:rsidRPr="00E117F1">
        <w:rPr>
          <w:rFonts w:ascii="Arial" w:hAnsi="Arial" w:cs="Arial"/>
          <w:sz w:val="24"/>
          <w:szCs w:val="24"/>
          <w:shd w:val="clear" w:color="auto" w:fill="FFFFFF"/>
        </w:rPr>
        <w:t>low</w:t>
      </w:r>
      <w:r w:rsidR="00527C03" w:rsidRPr="00E117F1">
        <w:rPr>
          <w:rFonts w:ascii="Arial" w:hAnsi="Arial" w:cs="Arial"/>
          <w:sz w:val="24"/>
          <w:szCs w:val="24"/>
          <w:shd w:val="clear" w:color="auto" w:fill="FFFFFF"/>
        </w:rPr>
        <w:t>er</w:t>
      </w:r>
      <w:r w:rsidR="00B06468" w:rsidRPr="00E117F1">
        <w:rPr>
          <w:rFonts w:ascii="Arial" w:hAnsi="Arial" w:cs="Arial"/>
          <w:sz w:val="24"/>
          <w:szCs w:val="24"/>
          <w:shd w:val="clear" w:color="auto" w:fill="FFFFFF"/>
        </w:rPr>
        <w:t xml:space="preserve"> </w:t>
      </w:r>
      <w:r w:rsidR="00711D36" w:rsidRPr="00E117F1">
        <w:rPr>
          <w:rFonts w:ascii="Arial" w:hAnsi="Arial" w:cs="Arial"/>
          <w:sz w:val="24"/>
          <w:szCs w:val="24"/>
          <w:shd w:val="clear" w:color="auto" w:fill="FFFFFF"/>
        </w:rPr>
        <w:t>paid</w:t>
      </w:r>
      <w:r w:rsidR="00527C03" w:rsidRPr="00E117F1">
        <w:rPr>
          <w:rFonts w:ascii="Arial" w:hAnsi="Arial" w:cs="Arial"/>
          <w:sz w:val="24"/>
          <w:szCs w:val="24"/>
          <w:shd w:val="clear" w:color="auto" w:fill="FFFFFF"/>
        </w:rPr>
        <w:t xml:space="preserve"> work</w:t>
      </w:r>
      <w:r w:rsidR="00711D36" w:rsidRPr="00E117F1">
        <w:rPr>
          <w:rFonts w:ascii="Arial" w:hAnsi="Arial" w:cs="Arial"/>
          <w:sz w:val="24"/>
          <w:szCs w:val="24"/>
          <w:shd w:val="clear" w:color="auto" w:fill="FFFFFF"/>
        </w:rPr>
        <w:t>, so set against rising living costs</w:t>
      </w:r>
      <w:r w:rsidR="009A0571" w:rsidRPr="00E117F1">
        <w:rPr>
          <w:rFonts w:ascii="Arial" w:hAnsi="Arial" w:cs="Arial"/>
          <w:sz w:val="24"/>
          <w:szCs w:val="24"/>
          <w:shd w:val="clear" w:color="auto" w:fill="FFFFFF"/>
        </w:rPr>
        <w:t xml:space="preserve"> many Londoners </w:t>
      </w:r>
      <w:r w:rsidR="00F16BAD" w:rsidRPr="00E117F1">
        <w:rPr>
          <w:rFonts w:ascii="Arial" w:hAnsi="Arial" w:cs="Arial"/>
          <w:sz w:val="24"/>
          <w:szCs w:val="24"/>
          <w:shd w:val="clear" w:color="auto" w:fill="FFFFFF"/>
        </w:rPr>
        <w:t xml:space="preserve">now </w:t>
      </w:r>
      <w:r w:rsidR="009A0571" w:rsidRPr="00E117F1">
        <w:rPr>
          <w:rFonts w:ascii="Arial" w:hAnsi="Arial" w:cs="Arial"/>
          <w:sz w:val="24"/>
          <w:szCs w:val="24"/>
          <w:shd w:val="clear" w:color="auto" w:fill="FFFFFF"/>
        </w:rPr>
        <w:t xml:space="preserve">struggle to secure the decent work needed to lift their families out of poverty. </w:t>
      </w:r>
      <w:r w:rsidR="00B06468" w:rsidRPr="00E117F1">
        <w:rPr>
          <w:rFonts w:ascii="Arial" w:hAnsi="Arial" w:cs="Arial"/>
          <w:sz w:val="24"/>
          <w:szCs w:val="24"/>
          <w:shd w:val="clear" w:color="auto" w:fill="FFFFFF"/>
        </w:rPr>
        <w:t xml:space="preserve">Research from Citizens Advice and others has found that low-income households and people who experienced negative changes in their employment are most likely to have faced financial difficulties during the </w:t>
      </w:r>
      <w:r w:rsidR="0071679C" w:rsidRPr="00E117F1">
        <w:rPr>
          <w:rFonts w:ascii="Arial" w:hAnsi="Arial" w:cs="Arial"/>
          <w:sz w:val="24"/>
          <w:szCs w:val="24"/>
          <w:shd w:val="clear" w:color="auto" w:fill="FFFFFF"/>
        </w:rPr>
        <w:t>Covid</w:t>
      </w:r>
      <w:r w:rsidR="00B06468" w:rsidRPr="00E117F1">
        <w:rPr>
          <w:rFonts w:ascii="Arial" w:hAnsi="Arial" w:cs="Arial"/>
          <w:sz w:val="24"/>
          <w:szCs w:val="24"/>
          <w:shd w:val="clear" w:color="auto" w:fill="FFFFFF"/>
        </w:rPr>
        <w:t xml:space="preserve"> crisis, alongside young people, families with children, and disabled people or people with health conditions.</w:t>
      </w:r>
      <w:r w:rsidR="00E1455E">
        <w:rPr>
          <w:rStyle w:val="EndnoteReference"/>
          <w:rFonts w:ascii="Arial" w:hAnsi="Arial" w:cs="Arial"/>
          <w:sz w:val="24"/>
          <w:szCs w:val="24"/>
          <w:shd w:val="clear" w:color="auto" w:fill="FFFFFF"/>
        </w:rPr>
        <w:endnoteReference w:id="2"/>
      </w:r>
      <w:r w:rsidR="00B06468" w:rsidRPr="00E117F1">
        <w:rPr>
          <w:rFonts w:ascii="Arial" w:hAnsi="Arial" w:cs="Arial"/>
          <w:sz w:val="24"/>
          <w:szCs w:val="24"/>
          <w:shd w:val="clear" w:color="auto" w:fill="FFFFFF"/>
        </w:rPr>
        <w:t xml:space="preserve"> So for example</w:t>
      </w:r>
      <w:r w:rsidR="002C7331" w:rsidRPr="00E117F1">
        <w:rPr>
          <w:rFonts w:ascii="Arial" w:hAnsi="Arial" w:cs="Arial"/>
          <w:sz w:val="24"/>
          <w:szCs w:val="24"/>
          <w:shd w:val="clear" w:color="auto" w:fill="FFFFFF"/>
        </w:rPr>
        <w:t xml:space="preserve">, </w:t>
      </w:r>
      <w:r w:rsidR="00D01AF0">
        <w:rPr>
          <w:rFonts w:ascii="Arial" w:hAnsi="Arial" w:cs="Arial"/>
          <w:sz w:val="24"/>
          <w:szCs w:val="24"/>
          <w:shd w:val="clear" w:color="auto" w:fill="FFFFFF"/>
        </w:rPr>
        <w:t>taking the</w:t>
      </w:r>
      <w:r w:rsidR="002C7331" w:rsidRPr="00E117F1">
        <w:rPr>
          <w:rFonts w:ascii="Arial" w:hAnsi="Arial" w:cs="Arial"/>
          <w:sz w:val="24"/>
          <w:szCs w:val="24"/>
          <w:shd w:val="clear" w:color="auto" w:fill="FFFFFF"/>
        </w:rPr>
        <w:t xml:space="preserve"> survey</w:t>
      </w:r>
      <w:r w:rsidR="00D01AF0">
        <w:rPr>
          <w:rFonts w:ascii="Arial" w:hAnsi="Arial" w:cs="Arial"/>
          <w:sz w:val="24"/>
          <w:szCs w:val="24"/>
          <w:shd w:val="clear" w:color="auto" w:fill="FFFFFF"/>
        </w:rPr>
        <w:t xml:space="preserve"> sample</w:t>
      </w:r>
      <w:r w:rsidR="00681436">
        <w:rPr>
          <w:rFonts w:ascii="Arial" w:hAnsi="Arial" w:cs="Arial"/>
          <w:sz w:val="24"/>
          <w:szCs w:val="24"/>
          <w:shd w:val="clear" w:color="auto" w:fill="FFFFFF"/>
        </w:rPr>
        <w:t xml:space="preserve"> in</w:t>
      </w:r>
      <w:r w:rsidR="00862115">
        <w:rPr>
          <w:rFonts w:ascii="Arial" w:hAnsi="Arial" w:cs="Arial"/>
          <w:sz w:val="24"/>
          <w:szCs w:val="24"/>
          <w:shd w:val="clear" w:color="auto" w:fill="FFFFFF"/>
        </w:rPr>
        <w:t xml:space="preserve"> the Citizens Advice research</w:t>
      </w:r>
      <w:r w:rsidR="001305CD">
        <w:rPr>
          <w:rFonts w:ascii="Arial" w:hAnsi="Arial" w:cs="Arial"/>
          <w:sz w:val="24"/>
          <w:szCs w:val="24"/>
          <w:shd w:val="clear" w:color="auto" w:fill="FFFFFF"/>
        </w:rPr>
        <w:t>,</w:t>
      </w:r>
      <w:r w:rsidR="00B06468" w:rsidRPr="00E117F1">
        <w:rPr>
          <w:rFonts w:ascii="Arial" w:hAnsi="Arial" w:cs="Arial"/>
          <w:sz w:val="24"/>
          <w:szCs w:val="24"/>
          <w:shd w:val="clear" w:color="auto" w:fill="FFFFFF"/>
        </w:rPr>
        <w:t xml:space="preserve"> 50% </w:t>
      </w:r>
      <w:r w:rsidR="00862115">
        <w:rPr>
          <w:rFonts w:ascii="Arial" w:hAnsi="Arial" w:cs="Arial"/>
          <w:sz w:val="24"/>
          <w:szCs w:val="24"/>
          <w:shd w:val="clear" w:color="auto" w:fill="FFFFFF"/>
        </w:rPr>
        <w:t>of those</w:t>
      </w:r>
      <w:r w:rsidR="002C7331" w:rsidRPr="00E117F1">
        <w:rPr>
          <w:rFonts w:ascii="Arial" w:hAnsi="Arial" w:cs="Arial"/>
          <w:sz w:val="24"/>
          <w:szCs w:val="24"/>
          <w:shd w:val="clear" w:color="auto" w:fill="FFFFFF"/>
        </w:rPr>
        <w:t xml:space="preserve"> on zero hours contracts had fallen behind on bills and rent.</w:t>
      </w:r>
      <w:r w:rsidR="007A0ACC" w:rsidRPr="00E117F1">
        <w:rPr>
          <w:rStyle w:val="EndnoteReference"/>
          <w:rFonts w:ascii="Arial" w:hAnsi="Arial" w:cs="Arial"/>
          <w:sz w:val="24"/>
          <w:szCs w:val="24"/>
          <w:shd w:val="clear" w:color="auto" w:fill="FFFFFF"/>
        </w:rPr>
        <w:endnoteReference w:id="3"/>
      </w:r>
      <w:r w:rsidR="007A0ACC" w:rsidRPr="00E117F1">
        <w:rPr>
          <w:rFonts w:ascii="Arial" w:hAnsi="Arial" w:cs="Arial"/>
          <w:sz w:val="24"/>
          <w:szCs w:val="24"/>
          <w:shd w:val="clear" w:color="auto" w:fill="FFFFFF"/>
        </w:rPr>
        <w:t xml:space="preserve"> For households</w:t>
      </w:r>
      <w:r w:rsidR="006C75A7">
        <w:rPr>
          <w:rFonts w:ascii="Arial" w:hAnsi="Arial" w:cs="Arial"/>
          <w:sz w:val="24"/>
          <w:szCs w:val="24"/>
          <w:shd w:val="clear" w:color="auto" w:fill="FFFFFF"/>
        </w:rPr>
        <w:t xml:space="preserve"> in London</w:t>
      </w:r>
      <w:r w:rsidR="007A0ACC" w:rsidRPr="00E117F1">
        <w:rPr>
          <w:rFonts w:ascii="Arial" w:hAnsi="Arial" w:cs="Arial"/>
          <w:sz w:val="24"/>
          <w:szCs w:val="24"/>
          <w:shd w:val="clear" w:color="auto" w:fill="FFFFFF"/>
        </w:rPr>
        <w:t xml:space="preserve"> now stretched further by rising costs, it is unsurprising that many are being pushed into hardship.</w:t>
      </w:r>
    </w:p>
    <w:p w14:paraId="178DA957" w14:textId="78A0BAD8" w:rsidR="00180584" w:rsidRPr="00E117F1" w:rsidRDefault="007A0ACC" w:rsidP="009A0571">
      <w:pPr>
        <w:rPr>
          <w:rFonts w:ascii="Arial" w:hAnsi="Arial" w:cs="Arial"/>
          <w:sz w:val="24"/>
          <w:szCs w:val="24"/>
          <w:shd w:val="clear" w:color="auto" w:fill="FFFFFF"/>
        </w:rPr>
      </w:pPr>
      <w:r w:rsidRPr="00E117F1">
        <w:rPr>
          <w:rFonts w:ascii="Arial" w:hAnsi="Arial" w:cs="Arial"/>
          <w:sz w:val="24"/>
          <w:szCs w:val="24"/>
          <w:shd w:val="clear" w:color="auto" w:fill="FFFFFF"/>
        </w:rPr>
        <w:t xml:space="preserve">74% of adults in poverty in London </w:t>
      </w:r>
      <w:r w:rsidR="00421C6D">
        <w:rPr>
          <w:rFonts w:ascii="Arial" w:hAnsi="Arial" w:cs="Arial"/>
          <w:sz w:val="24"/>
          <w:szCs w:val="24"/>
          <w:shd w:val="clear" w:color="auto" w:fill="FFFFFF"/>
        </w:rPr>
        <w:t xml:space="preserve">– </w:t>
      </w:r>
      <w:r w:rsidRPr="00E117F1">
        <w:rPr>
          <w:rFonts w:ascii="Arial" w:hAnsi="Arial" w:cs="Arial"/>
          <w:sz w:val="24"/>
          <w:szCs w:val="24"/>
          <w:shd w:val="clear" w:color="auto" w:fill="FFFFFF"/>
        </w:rPr>
        <w:t>approx</w:t>
      </w:r>
      <w:r w:rsidR="00421C6D">
        <w:rPr>
          <w:rFonts w:ascii="Arial" w:hAnsi="Arial" w:cs="Arial"/>
          <w:sz w:val="24"/>
          <w:szCs w:val="24"/>
          <w:shd w:val="clear" w:color="auto" w:fill="FFFFFF"/>
        </w:rPr>
        <w:t>imately</w:t>
      </w:r>
      <w:r w:rsidRPr="00E117F1">
        <w:rPr>
          <w:rFonts w:ascii="Arial" w:hAnsi="Arial" w:cs="Arial"/>
          <w:sz w:val="24"/>
          <w:szCs w:val="24"/>
          <w:shd w:val="clear" w:color="auto" w:fill="FFFFFF"/>
        </w:rPr>
        <w:t xml:space="preserve"> 1 million Londoners</w:t>
      </w:r>
      <w:r w:rsidR="00421C6D">
        <w:rPr>
          <w:rFonts w:ascii="Arial" w:hAnsi="Arial" w:cs="Arial"/>
          <w:sz w:val="24"/>
          <w:szCs w:val="24"/>
          <w:shd w:val="clear" w:color="auto" w:fill="FFFFFF"/>
        </w:rPr>
        <w:t xml:space="preserve"> -</w:t>
      </w:r>
      <w:r w:rsidRPr="00E117F1">
        <w:rPr>
          <w:rFonts w:ascii="Arial" w:hAnsi="Arial" w:cs="Arial"/>
          <w:sz w:val="24"/>
          <w:szCs w:val="24"/>
          <w:shd w:val="clear" w:color="auto" w:fill="FFFFFF"/>
        </w:rPr>
        <w:t xml:space="preserve"> are in working families, up 62% from a decade ago</w:t>
      </w:r>
      <w:r w:rsidR="00421C6D">
        <w:rPr>
          <w:rFonts w:ascii="Arial" w:hAnsi="Arial" w:cs="Arial"/>
          <w:sz w:val="24"/>
          <w:szCs w:val="24"/>
          <w:shd w:val="clear" w:color="auto" w:fill="FFFFFF"/>
        </w:rPr>
        <w:t>.</w:t>
      </w:r>
      <w:r w:rsidR="00046FE8">
        <w:rPr>
          <w:rStyle w:val="EndnoteReference"/>
          <w:rFonts w:ascii="Arial" w:hAnsi="Arial" w:cs="Arial"/>
          <w:sz w:val="24"/>
          <w:szCs w:val="24"/>
          <w:shd w:val="clear" w:color="auto" w:fill="FFFFFF"/>
        </w:rPr>
        <w:endnoteReference w:id="4"/>
      </w:r>
      <w:r w:rsidRPr="00E117F1">
        <w:rPr>
          <w:rFonts w:ascii="Arial" w:hAnsi="Arial" w:cs="Arial"/>
          <w:sz w:val="24"/>
          <w:szCs w:val="24"/>
          <w:shd w:val="clear" w:color="auto" w:fill="FFFFFF"/>
        </w:rPr>
        <w:t xml:space="preserve"> </w:t>
      </w:r>
      <w:r w:rsidR="00421C6D">
        <w:rPr>
          <w:rFonts w:ascii="Arial" w:hAnsi="Arial" w:cs="Arial"/>
          <w:sz w:val="24"/>
          <w:szCs w:val="24"/>
          <w:shd w:val="clear" w:color="auto" w:fill="FFFFFF"/>
        </w:rPr>
        <w:t>I</w:t>
      </w:r>
      <w:r w:rsidRPr="00E117F1">
        <w:rPr>
          <w:rFonts w:ascii="Arial" w:hAnsi="Arial" w:cs="Arial"/>
          <w:sz w:val="24"/>
          <w:szCs w:val="24"/>
          <w:shd w:val="clear" w:color="auto" w:fill="FFFFFF"/>
        </w:rPr>
        <w:t xml:space="preserve">nsecure and irregular work is </w:t>
      </w:r>
      <w:r w:rsidR="00F07711">
        <w:rPr>
          <w:rFonts w:ascii="Arial" w:hAnsi="Arial" w:cs="Arial"/>
          <w:sz w:val="24"/>
          <w:szCs w:val="24"/>
          <w:shd w:val="clear" w:color="auto" w:fill="FFFFFF"/>
        </w:rPr>
        <w:t>the major</w:t>
      </w:r>
      <w:r w:rsidRPr="00E117F1">
        <w:rPr>
          <w:rFonts w:ascii="Arial" w:hAnsi="Arial" w:cs="Arial"/>
          <w:sz w:val="24"/>
          <w:szCs w:val="24"/>
          <w:shd w:val="clear" w:color="auto" w:fill="FFFFFF"/>
        </w:rPr>
        <w:t xml:space="preserve"> factor in this</w:t>
      </w:r>
      <w:r w:rsidR="00F07711">
        <w:rPr>
          <w:rFonts w:ascii="Arial" w:hAnsi="Arial" w:cs="Arial"/>
          <w:sz w:val="24"/>
          <w:szCs w:val="24"/>
          <w:shd w:val="clear" w:color="auto" w:fill="FFFFFF"/>
        </w:rPr>
        <w:t>;</w:t>
      </w:r>
      <w:r w:rsidRPr="00E117F1">
        <w:rPr>
          <w:rFonts w:ascii="Arial" w:hAnsi="Arial" w:cs="Arial"/>
          <w:sz w:val="24"/>
          <w:szCs w:val="24"/>
          <w:shd w:val="clear" w:color="auto" w:fill="FFFFFF"/>
        </w:rPr>
        <w:t xml:space="preserve"> </w:t>
      </w:r>
      <w:r w:rsidR="00F07711">
        <w:rPr>
          <w:rFonts w:ascii="Arial" w:hAnsi="Arial" w:cs="Arial"/>
          <w:sz w:val="24"/>
          <w:szCs w:val="24"/>
          <w:shd w:val="clear" w:color="auto" w:fill="FFFFFF"/>
        </w:rPr>
        <w:t>l</w:t>
      </w:r>
      <w:r w:rsidRPr="00E117F1">
        <w:rPr>
          <w:rFonts w:ascii="Arial" w:hAnsi="Arial" w:cs="Arial"/>
          <w:sz w:val="24"/>
          <w:szCs w:val="24"/>
          <w:shd w:val="clear" w:color="auto" w:fill="FFFFFF"/>
        </w:rPr>
        <w:t>abour market studies show that over one fifth (21%) of the capital’s working age population now work in the gig economy,</w:t>
      </w:r>
      <w:r w:rsidRPr="00E117F1">
        <w:rPr>
          <w:rStyle w:val="EndnoteReference"/>
          <w:rFonts w:ascii="Arial" w:hAnsi="Arial" w:cs="Arial"/>
          <w:sz w:val="24"/>
          <w:szCs w:val="24"/>
          <w:shd w:val="clear" w:color="auto" w:fill="FFFFFF"/>
        </w:rPr>
        <w:endnoteReference w:id="5"/>
      </w:r>
      <w:r w:rsidRPr="00E117F1">
        <w:rPr>
          <w:rFonts w:ascii="Arial" w:hAnsi="Arial" w:cs="Arial"/>
          <w:sz w:val="24"/>
          <w:szCs w:val="24"/>
          <w:shd w:val="clear" w:color="auto" w:fill="FFFFFF"/>
        </w:rPr>
        <w:t xml:space="preserve"> and a quarter or more of all gig economy workers are based in London.</w:t>
      </w:r>
      <w:r w:rsidRPr="00E117F1">
        <w:rPr>
          <w:rStyle w:val="EndnoteReference"/>
          <w:rFonts w:ascii="Arial" w:hAnsi="Arial" w:cs="Arial"/>
          <w:sz w:val="24"/>
          <w:szCs w:val="24"/>
          <w:shd w:val="clear" w:color="auto" w:fill="FFFFFF"/>
        </w:rPr>
        <w:endnoteReference w:id="6"/>
      </w:r>
      <w:r w:rsidR="00BF4B78" w:rsidRPr="00E117F1">
        <w:rPr>
          <w:rFonts w:ascii="Arial" w:hAnsi="Arial" w:cs="Arial"/>
          <w:sz w:val="24"/>
          <w:szCs w:val="24"/>
          <w:shd w:val="clear" w:color="auto" w:fill="FFFFFF"/>
        </w:rPr>
        <w:t xml:space="preserve"> </w:t>
      </w:r>
      <w:r w:rsidR="007E791C" w:rsidRPr="00E117F1">
        <w:rPr>
          <w:rFonts w:ascii="Arial" w:hAnsi="Arial" w:cs="Arial"/>
          <w:sz w:val="24"/>
          <w:szCs w:val="24"/>
          <w:shd w:val="clear" w:color="auto" w:fill="FFFFFF"/>
        </w:rPr>
        <w:t xml:space="preserve">During the pandemic, gig economy workers did not receive the same income insecurity protections from government interventions. </w:t>
      </w:r>
      <w:r w:rsidR="00547BFD" w:rsidRPr="00E117F1">
        <w:rPr>
          <w:rFonts w:ascii="Arial" w:hAnsi="Arial" w:cs="Arial"/>
          <w:sz w:val="24"/>
          <w:szCs w:val="24"/>
        </w:rPr>
        <w:t xml:space="preserve">Yet any people in insecure work are key workers </w:t>
      </w:r>
      <w:r w:rsidR="00547BFD" w:rsidRPr="00E117F1">
        <w:rPr>
          <w:rFonts w:ascii="Arial" w:hAnsi="Arial" w:cs="Arial"/>
          <w:sz w:val="24"/>
          <w:szCs w:val="24"/>
        </w:rPr>
        <w:lastRenderedPageBreak/>
        <w:t>delivering who have been delivering vital services and support. The pandemic has laid bare just how vulnerable these workers are to exploitation and how difficult it is to enforce the minimal rights that they have.</w:t>
      </w:r>
      <w:r w:rsidR="00B66569" w:rsidRPr="00E117F1">
        <w:rPr>
          <w:rFonts w:ascii="Arial" w:hAnsi="Arial" w:cs="Arial"/>
          <w:sz w:val="24"/>
          <w:szCs w:val="24"/>
        </w:rPr>
        <w:t xml:space="preserve"> Studies of those in low-paid self-employment estimate that up to half may be living on incomes below the National Living Wage. </w:t>
      </w:r>
      <w:r w:rsidR="00D147EB" w:rsidRPr="00E117F1">
        <w:rPr>
          <w:rFonts w:ascii="Arial" w:hAnsi="Arial" w:cs="Arial"/>
          <w:sz w:val="24"/>
          <w:szCs w:val="24"/>
        </w:rPr>
        <w:t xml:space="preserve">In 2018 a </w:t>
      </w:r>
      <w:proofErr w:type="spellStart"/>
      <w:r w:rsidR="00D147EB" w:rsidRPr="00E117F1">
        <w:rPr>
          <w:rFonts w:ascii="Arial" w:hAnsi="Arial" w:cs="Arial"/>
          <w:sz w:val="24"/>
          <w:szCs w:val="24"/>
        </w:rPr>
        <w:t>NatCen</w:t>
      </w:r>
      <w:proofErr w:type="spellEnd"/>
      <w:r w:rsidR="00D147EB" w:rsidRPr="00E117F1">
        <w:rPr>
          <w:rFonts w:ascii="Arial" w:hAnsi="Arial" w:cs="Arial"/>
          <w:sz w:val="24"/>
          <w:szCs w:val="24"/>
        </w:rPr>
        <w:t xml:space="preserve"> Social Research study found that 700,000 gig economy workers were paid below the minimum wage</w:t>
      </w:r>
      <w:r w:rsidR="00C968B2">
        <w:rPr>
          <w:rStyle w:val="EndnoteReference"/>
          <w:rFonts w:ascii="Arial" w:hAnsi="Arial" w:cs="Arial"/>
          <w:sz w:val="24"/>
          <w:szCs w:val="24"/>
        </w:rPr>
        <w:endnoteReference w:id="7"/>
      </w:r>
      <w:r w:rsidR="00D147EB" w:rsidRPr="00E117F1">
        <w:rPr>
          <w:rFonts w:ascii="Arial" w:hAnsi="Arial" w:cs="Arial"/>
          <w:sz w:val="24"/>
          <w:szCs w:val="24"/>
        </w:rPr>
        <w:t xml:space="preserve"> and the Resolution Foundation found that 49% of self-employed workers were low-paid.</w:t>
      </w:r>
      <w:r w:rsidR="00AD0B63">
        <w:rPr>
          <w:rStyle w:val="EndnoteReference"/>
          <w:rFonts w:ascii="Arial" w:hAnsi="Arial" w:cs="Arial"/>
          <w:sz w:val="24"/>
          <w:szCs w:val="24"/>
        </w:rPr>
        <w:endnoteReference w:id="8"/>
      </w:r>
      <w:r w:rsidR="00D147EB" w:rsidRPr="00E117F1">
        <w:rPr>
          <w:rFonts w:ascii="Arial" w:hAnsi="Arial" w:cs="Arial"/>
          <w:sz w:val="24"/>
          <w:szCs w:val="24"/>
        </w:rPr>
        <w:t xml:space="preserve"> </w:t>
      </w:r>
      <w:r w:rsidR="00B66569" w:rsidRPr="00E117F1">
        <w:rPr>
          <w:rFonts w:ascii="Arial" w:hAnsi="Arial" w:cs="Arial"/>
          <w:sz w:val="24"/>
          <w:szCs w:val="24"/>
        </w:rPr>
        <w:t>The challenge is especially severe for London where high living costs make the volatility of self-employment income especially difficult to cope with.</w:t>
      </w:r>
      <w:r w:rsidR="00D14DF6" w:rsidRPr="00E117F1">
        <w:rPr>
          <w:rFonts w:ascii="Arial" w:hAnsi="Arial" w:cs="Arial"/>
          <w:sz w:val="24"/>
          <w:szCs w:val="24"/>
        </w:rPr>
        <w:t xml:space="preserve"> Surviving on a low income comes at a cost for London, we note for example </w:t>
      </w:r>
      <w:r w:rsidR="005D184C" w:rsidRPr="00E117F1">
        <w:rPr>
          <w:rFonts w:ascii="Arial" w:hAnsi="Arial" w:cs="Arial"/>
          <w:sz w:val="24"/>
          <w:szCs w:val="24"/>
        </w:rPr>
        <w:t>London Borough’s spend on Council Tax Support rose by 16% last year.</w:t>
      </w:r>
      <w:r w:rsidR="000B311A">
        <w:rPr>
          <w:rStyle w:val="EndnoteReference"/>
          <w:rFonts w:ascii="Arial" w:hAnsi="Arial" w:cs="Arial"/>
          <w:sz w:val="24"/>
          <w:szCs w:val="24"/>
        </w:rPr>
        <w:endnoteReference w:id="9"/>
      </w:r>
      <w:r w:rsidR="005D184C" w:rsidRPr="00E117F1">
        <w:rPr>
          <w:rFonts w:ascii="Arial" w:hAnsi="Arial" w:cs="Arial"/>
          <w:sz w:val="24"/>
          <w:szCs w:val="24"/>
        </w:rPr>
        <w:t xml:space="preserve"> </w:t>
      </w:r>
      <w:r w:rsidR="00D14DF6" w:rsidRPr="00E117F1">
        <w:rPr>
          <w:rFonts w:ascii="Arial" w:hAnsi="Arial" w:cs="Arial"/>
          <w:sz w:val="24"/>
          <w:szCs w:val="24"/>
        </w:rPr>
        <w:t xml:space="preserve"> </w:t>
      </w:r>
    </w:p>
    <w:p w14:paraId="691E9DA5" w14:textId="5C6306E8" w:rsidR="00405730" w:rsidRDefault="00A91A83" w:rsidP="00B146DB">
      <w:pPr>
        <w:rPr>
          <w:rFonts w:ascii="Arial" w:hAnsi="Arial" w:cs="Arial"/>
          <w:sz w:val="24"/>
          <w:szCs w:val="24"/>
        </w:rPr>
      </w:pPr>
      <w:r w:rsidRPr="00E117F1">
        <w:rPr>
          <w:rFonts w:ascii="Arial" w:hAnsi="Arial" w:cs="Arial"/>
          <w:sz w:val="24"/>
          <w:szCs w:val="24"/>
        </w:rPr>
        <w:t>Over the period of the pandemic, t</w:t>
      </w:r>
      <w:r w:rsidR="00260D0B" w:rsidRPr="00E117F1">
        <w:rPr>
          <w:rFonts w:ascii="Arial" w:hAnsi="Arial" w:cs="Arial"/>
          <w:sz w:val="24"/>
          <w:szCs w:val="24"/>
        </w:rPr>
        <w:t>here has been a</w:t>
      </w:r>
      <w:r w:rsidR="007D4659">
        <w:rPr>
          <w:rFonts w:ascii="Arial" w:hAnsi="Arial" w:cs="Arial"/>
          <w:sz w:val="24"/>
          <w:szCs w:val="24"/>
        </w:rPr>
        <w:t>n</w:t>
      </w:r>
      <w:r w:rsidR="00260D0B" w:rsidRPr="00E117F1">
        <w:rPr>
          <w:rFonts w:ascii="Arial" w:hAnsi="Arial" w:cs="Arial"/>
          <w:sz w:val="24"/>
          <w:szCs w:val="24"/>
        </w:rPr>
        <w:t xml:space="preserve"> increase in i</w:t>
      </w:r>
      <w:r w:rsidR="00B146DB" w:rsidRPr="00E117F1">
        <w:rPr>
          <w:rFonts w:ascii="Arial" w:hAnsi="Arial" w:cs="Arial"/>
          <w:sz w:val="24"/>
          <w:szCs w:val="24"/>
        </w:rPr>
        <w:t>nquiries</w:t>
      </w:r>
      <w:r w:rsidRPr="00E117F1">
        <w:rPr>
          <w:rFonts w:ascii="Arial" w:hAnsi="Arial" w:cs="Arial"/>
          <w:sz w:val="24"/>
          <w:szCs w:val="24"/>
        </w:rPr>
        <w:t xml:space="preserve"> to local Citizens Advice offices in London from clients</w:t>
      </w:r>
      <w:r w:rsidR="00B146DB" w:rsidRPr="00E117F1">
        <w:rPr>
          <w:rFonts w:ascii="Arial" w:hAnsi="Arial" w:cs="Arial"/>
          <w:sz w:val="24"/>
          <w:szCs w:val="24"/>
        </w:rPr>
        <w:t xml:space="preserve"> concerning </w:t>
      </w:r>
      <w:r w:rsidR="00260D0B" w:rsidRPr="00E117F1">
        <w:rPr>
          <w:rFonts w:ascii="Arial" w:hAnsi="Arial" w:cs="Arial"/>
          <w:sz w:val="24"/>
          <w:szCs w:val="24"/>
        </w:rPr>
        <w:t xml:space="preserve">Universal Credit </w:t>
      </w:r>
      <w:r w:rsidR="00B146DB" w:rsidRPr="00E117F1">
        <w:rPr>
          <w:rFonts w:ascii="Arial" w:hAnsi="Arial" w:cs="Arial"/>
          <w:sz w:val="24"/>
          <w:szCs w:val="24"/>
        </w:rPr>
        <w:t>matters</w:t>
      </w:r>
      <w:r w:rsidR="00260D0B" w:rsidRPr="00E117F1">
        <w:rPr>
          <w:rFonts w:ascii="Arial" w:hAnsi="Arial" w:cs="Arial"/>
          <w:sz w:val="24"/>
          <w:szCs w:val="24"/>
        </w:rPr>
        <w:t>, other notable increases</w:t>
      </w:r>
      <w:r w:rsidRPr="00E117F1">
        <w:rPr>
          <w:rFonts w:ascii="Arial" w:hAnsi="Arial" w:cs="Arial"/>
          <w:sz w:val="24"/>
          <w:szCs w:val="24"/>
        </w:rPr>
        <w:t xml:space="preserve"> in London</w:t>
      </w:r>
      <w:r w:rsidR="00260D0B" w:rsidRPr="00E117F1">
        <w:rPr>
          <w:rFonts w:ascii="Arial" w:hAnsi="Arial" w:cs="Arial"/>
          <w:sz w:val="24"/>
          <w:szCs w:val="24"/>
        </w:rPr>
        <w:t xml:space="preserve"> include</w:t>
      </w:r>
      <w:r w:rsidRPr="00E117F1">
        <w:rPr>
          <w:rFonts w:ascii="Arial" w:hAnsi="Arial" w:cs="Arial"/>
          <w:sz w:val="24"/>
          <w:szCs w:val="24"/>
        </w:rPr>
        <w:t xml:space="preserve"> clients with employment matter</w:t>
      </w:r>
      <w:r w:rsidR="00E73AB9">
        <w:rPr>
          <w:rFonts w:ascii="Arial" w:hAnsi="Arial" w:cs="Arial"/>
          <w:sz w:val="24"/>
          <w:szCs w:val="24"/>
        </w:rPr>
        <w:t>s</w:t>
      </w:r>
      <w:r w:rsidRPr="00E117F1">
        <w:rPr>
          <w:rFonts w:ascii="Arial" w:hAnsi="Arial" w:cs="Arial"/>
          <w:sz w:val="24"/>
          <w:szCs w:val="24"/>
        </w:rPr>
        <w:t>.</w:t>
      </w:r>
      <w:r w:rsidR="00271A72" w:rsidRPr="00271A72">
        <w:rPr>
          <w:rFonts w:ascii="Arial" w:hAnsi="Arial" w:cs="Arial"/>
          <w:sz w:val="24"/>
          <w:szCs w:val="24"/>
        </w:rPr>
        <w:t xml:space="preserve"> </w:t>
      </w:r>
      <w:r w:rsidR="00271A72" w:rsidRPr="00E117F1">
        <w:rPr>
          <w:rFonts w:ascii="Arial" w:hAnsi="Arial" w:cs="Arial"/>
          <w:sz w:val="24"/>
          <w:szCs w:val="24"/>
        </w:rPr>
        <w:t xml:space="preserve">We also see evidence of problem clusters, associated with low income </w:t>
      </w:r>
    </w:p>
    <w:p w14:paraId="60A599F3" w14:textId="77777777" w:rsidR="005E7B97" w:rsidRDefault="005E7B97" w:rsidP="00B146DB">
      <w:pPr>
        <w:rPr>
          <w:rFonts w:ascii="Arial" w:hAnsi="Arial" w:cs="Arial"/>
          <w:sz w:val="24"/>
          <w:szCs w:val="24"/>
        </w:rPr>
      </w:pPr>
    </w:p>
    <w:p w14:paraId="3AB7C5D5" w14:textId="4E8670C2" w:rsidR="004762AE" w:rsidRPr="00445C91" w:rsidRDefault="00A0799C" w:rsidP="00445C91">
      <w:pPr>
        <w:spacing w:after="0"/>
        <w:ind w:left="720"/>
        <w:rPr>
          <w:rFonts w:ascii="Arial" w:hAnsi="Arial" w:cs="Arial"/>
        </w:rPr>
      </w:pPr>
      <w:r w:rsidRPr="00445C91">
        <w:rPr>
          <w:rFonts w:ascii="Arial" w:hAnsi="Arial" w:cs="Arial"/>
          <w:b/>
          <w:bCs/>
        </w:rPr>
        <w:t xml:space="preserve">Unique clients </w:t>
      </w:r>
      <w:r w:rsidR="000F7A42">
        <w:rPr>
          <w:rFonts w:ascii="Arial" w:hAnsi="Arial" w:cs="Arial"/>
          <w:b/>
          <w:bCs/>
        </w:rPr>
        <w:t xml:space="preserve">for London </w:t>
      </w:r>
      <w:r w:rsidRPr="00445C91">
        <w:rPr>
          <w:rFonts w:ascii="Arial" w:hAnsi="Arial" w:cs="Arial"/>
          <w:b/>
          <w:bCs/>
        </w:rPr>
        <w:t xml:space="preserve">recorded on Citizens Advice </w:t>
      </w:r>
      <w:r w:rsidR="004762AE" w:rsidRPr="00445C91">
        <w:rPr>
          <w:rFonts w:ascii="Arial" w:hAnsi="Arial" w:cs="Arial"/>
          <w:b/>
          <w:bCs/>
        </w:rPr>
        <w:t>management information by calendar year</w:t>
      </w:r>
      <w:r w:rsidR="004762AE" w:rsidRPr="00445C91">
        <w:rPr>
          <w:rFonts w:ascii="Arial" w:hAnsi="Arial" w:cs="Arial"/>
        </w:rPr>
        <w:t xml:space="preserve"> </w:t>
      </w:r>
    </w:p>
    <w:p w14:paraId="1931BCF1" w14:textId="1CA0DCBC" w:rsidR="00405730" w:rsidRPr="00136BFB" w:rsidRDefault="00405730" w:rsidP="00A11251">
      <w:pPr>
        <w:spacing w:after="0"/>
        <w:ind w:left="720"/>
        <w:rPr>
          <w:rFonts w:ascii="Arial" w:hAnsi="Arial" w:cs="Arial"/>
          <w:i/>
          <w:iCs/>
          <w:sz w:val="20"/>
          <w:szCs w:val="20"/>
        </w:rPr>
      </w:pPr>
      <w:r w:rsidRPr="00136BFB">
        <w:rPr>
          <w:rFonts w:ascii="Arial" w:hAnsi="Arial" w:cs="Arial"/>
          <w:i/>
          <w:iCs/>
          <w:sz w:val="20"/>
          <w:szCs w:val="20"/>
        </w:rPr>
        <w:t>(</w:t>
      </w:r>
      <w:r w:rsidR="004762AE" w:rsidRPr="00136BFB">
        <w:rPr>
          <w:rFonts w:ascii="Arial" w:hAnsi="Arial" w:cs="Arial"/>
          <w:i/>
          <w:iCs/>
          <w:sz w:val="20"/>
          <w:szCs w:val="20"/>
        </w:rPr>
        <w:t>N</w:t>
      </w:r>
      <w:r w:rsidRPr="00136BFB">
        <w:rPr>
          <w:rFonts w:ascii="Arial" w:hAnsi="Arial" w:cs="Arial"/>
          <w:i/>
          <w:iCs/>
          <w:sz w:val="20"/>
          <w:szCs w:val="20"/>
        </w:rPr>
        <w:t>ote</w:t>
      </w:r>
      <w:r w:rsidR="004762AE" w:rsidRPr="00136BFB">
        <w:rPr>
          <w:rFonts w:ascii="Arial" w:hAnsi="Arial" w:cs="Arial"/>
          <w:i/>
          <w:iCs/>
          <w:sz w:val="20"/>
          <w:szCs w:val="20"/>
        </w:rPr>
        <w:t xml:space="preserve">, </w:t>
      </w:r>
      <w:r w:rsidR="00A11251" w:rsidRPr="00136BFB">
        <w:rPr>
          <w:rFonts w:ascii="Arial" w:hAnsi="Arial" w:cs="Arial"/>
          <w:i/>
          <w:iCs/>
          <w:sz w:val="20"/>
          <w:szCs w:val="20"/>
        </w:rPr>
        <w:t>project specific reasons not all</w:t>
      </w:r>
      <w:r w:rsidR="00085E4B" w:rsidRPr="00136BFB">
        <w:rPr>
          <w:rFonts w:ascii="Arial" w:hAnsi="Arial" w:cs="Arial"/>
          <w:i/>
          <w:iCs/>
          <w:sz w:val="20"/>
          <w:szCs w:val="20"/>
        </w:rPr>
        <w:t xml:space="preserve"> client transactions are </w:t>
      </w:r>
      <w:r w:rsidR="004E1BC3" w:rsidRPr="00136BFB">
        <w:rPr>
          <w:rFonts w:ascii="Arial" w:hAnsi="Arial" w:cs="Arial"/>
          <w:i/>
          <w:iCs/>
          <w:sz w:val="20"/>
          <w:szCs w:val="20"/>
        </w:rPr>
        <w:t xml:space="preserve">recorded on the case management system, so the real </w:t>
      </w:r>
      <w:r w:rsidR="005E7B97" w:rsidRPr="00136BFB">
        <w:rPr>
          <w:rFonts w:ascii="Arial" w:hAnsi="Arial" w:cs="Arial"/>
          <w:i/>
          <w:iCs/>
          <w:sz w:val="20"/>
          <w:szCs w:val="20"/>
        </w:rPr>
        <w:t>figures may be a lot higher</w:t>
      </w:r>
      <w:r w:rsidR="00136BFB">
        <w:rPr>
          <w:rFonts w:ascii="Arial" w:hAnsi="Arial" w:cs="Arial"/>
          <w:i/>
          <w:iCs/>
          <w:sz w:val="20"/>
          <w:szCs w:val="20"/>
        </w:rPr>
        <w:t>, estimated about 250,000 clients annually</w:t>
      </w:r>
      <w:r w:rsidR="0053195A" w:rsidRPr="00136BFB">
        <w:rPr>
          <w:rFonts w:ascii="Arial" w:hAnsi="Arial" w:cs="Arial"/>
          <w:i/>
          <w:iCs/>
          <w:sz w:val="20"/>
          <w:szCs w:val="20"/>
        </w:rPr>
        <w:t>)</w:t>
      </w:r>
      <w:r w:rsidR="00A11251" w:rsidRPr="00136BFB">
        <w:rPr>
          <w:rFonts w:ascii="Arial" w:hAnsi="Arial" w:cs="Arial"/>
          <w:i/>
          <w:iCs/>
          <w:sz w:val="20"/>
          <w:szCs w:val="20"/>
        </w:rPr>
        <w:t xml:space="preserve">  </w:t>
      </w:r>
      <w:r w:rsidRPr="00136BFB">
        <w:rPr>
          <w:rFonts w:ascii="Arial" w:hAnsi="Arial" w:cs="Arial"/>
          <w:i/>
          <w:iCs/>
          <w:sz w:val="20"/>
          <w:szCs w:val="20"/>
        </w:rPr>
        <w:t xml:space="preserve"> </w:t>
      </w:r>
    </w:p>
    <w:p w14:paraId="1F0FF16D" w14:textId="77777777" w:rsidR="005A46F9" w:rsidRPr="00E117F1" w:rsidRDefault="005A46F9" w:rsidP="00B146DB">
      <w:pPr>
        <w:rPr>
          <w:rFonts w:ascii="Arial" w:hAnsi="Arial" w:cs="Arial"/>
          <w:sz w:val="24"/>
          <w:szCs w:val="24"/>
        </w:rPr>
      </w:pPr>
    </w:p>
    <w:tbl>
      <w:tblPr>
        <w:tblStyle w:val="TableGrid"/>
        <w:tblW w:w="0" w:type="auto"/>
        <w:tblLook w:val="04A0" w:firstRow="1" w:lastRow="0" w:firstColumn="1" w:lastColumn="0" w:noHBand="0" w:noVBand="1"/>
      </w:tblPr>
      <w:tblGrid>
        <w:gridCol w:w="2207"/>
        <w:gridCol w:w="2206"/>
        <w:gridCol w:w="2206"/>
        <w:gridCol w:w="2397"/>
      </w:tblGrid>
      <w:tr w:rsidR="00C16FB1" w:rsidRPr="00FC6908" w14:paraId="2CD5910E" w14:textId="77777777" w:rsidTr="00C16FB1">
        <w:tc>
          <w:tcPr>
            <w:tcW w:w="2207" w:type="dxa"/>
          </w:tcPr>
          <w:p w14:paraId="1A302415" w14:textId="77777777" w:rsidR="00C16FB1" w:rsidRPr="00C5022E" w:rsidRDefault="00C16FB1" w:rsidP="00C16FB1">
            <w:pPr>
              <w:rPr>
                <w:rFonts w:ascii="Arial" w:hAnsi="Arial" w:cs="Arial"/>
                <w:sz w:val="21"/>
                <w:szCs w:val="21"/>
              </w:rPr>
            </w:pPr>
          </w:p>
        </w:tc>
        <w:tc>
          <w:tcPr>
            <w:tcW w:w="2206" w:type="dxa"/>
          </w:tcPr>
          <w:p w14:paraId="09E85BF5" w14:textId="4D92472C" w:rsidR="00C16FB1" w:rsidRPr="00C5022E" w:rsidRDefault="00C16FB1" w:rsidP="00C16FB1">
            <w:pPr>
              <w:rPr>
                <w:rFonts w:ascii="Arial" w:hAnsi="Arial" w:cs="Arial"/>
                <w:b/>
                <w:bCs/>
                <w:sz w:val="21"/>
                <w:szCs w:val="21"/>
              </w:rPr>
            </w:pPr>
            <w:r w:rsidRPr="00C5022E">
              <w:rPr>
                <w:rFonts w:ascii="Arial" w:hAnsi="Arial" w:cs="Arial"/>
                <w:b/>
                <w:bCs/>
                <w:sz w:val="21"/>
                <w:szCs w:val="21"/>
              </w:rPr>
              <w:t>2019</w:t>
            </w:r>
          </w:p>
        </w:tc>
        <w:tc>
          <w:tcPr>
            <w:tcW w:w="2206" w:type="dxa"/>
          </w:tcPr>
          <w:p w14:paraId="43E503BC" w14:textId="021EFA6D" w:rsidR="00C16FB1" w:rsidRPr="00C5022E" w:rsidRDefault="00C16FB1" w:rsidP="00C16FB1">
            <w:pPr>
              <w:rPr>
                <w:rFonts w:ascii="Arial" w:hAnsi="Arial" w:cs="Arial"/>
                <w:b/>
                <w:bCs/>
                <w:sz w:val="21"/>
                <w:szCs w:val="21"/>
              </w:rPr>
            </w:pPr>
            <w:r w:rsidRPr="00C5022E">
              <w:rPr>
                <w:rFonts w:ascii="Arial" w:hAnsi="Arial" w:cs="Arial"/>
                <w:b/>
                <w:bCs/>
                <w:sz w:val="21"/>
                <w:szCs w:val="21"/>
              </w:rPr>
              <w:t>2020</w:t>
            </w:r>
          </w:p>
        </w:tc>
        <w:tc>
          <w:tcPr>
            <w:tcW w:w="2397" w:type="dxa"/>
          </w:tcPr>
          <w:p w14:paraId="43CD0F6D" w14:textId="0AE85535" w:rsidR="00C16FB1" w:rsidRPr="00C5022E" w:rsidRDefault="00C16FB1" w:rsidP="00C16FB1">
            <w:pPr>
              <w:rPr>
                <w:rFonts w:ascii="Arial" w:hAnsi="Arial" w:cs="Arial"/>
                <w:b/>
                <w:bCs/>
                <w:sz w:val="21"/>
                <w:szCs w:val="21"/>
              </w:rPr>
            </w:pPr>
            <w:r w:rsidRPr="00C5022E">
              <w:rPr>
                <w:rFonts w:ascii="Arial" w:hAnsi="Arial" w:cs="Arial"/>
                <w:b/>
                <w:bCs/>
                <w:sz w:val="21"/>
                <w:szCs w:val="21"/>
              </w:rPr>
              <w:t>2021</w:t>
            </w:r>
          </w:p>
        </w:tc>
      </w:tr>
      <w:tr w:rsidR="002A3C50" w:rsidRPr="00FC6908" w14:paraId="3355CE88" w14:textId="77777777" w:rsidTr="00C16FB1">
        <w:tc>
          <w:tcPr>
            <w:tcW w:w="2207" w:type="dxa"/>
          </w:tcPr>
          <w:p w14:paraId="182A925E" w14:textId="636F2FB7" w:rsidR="002A3C50" w:rsidRPr="006D50BF" w:rsidRDefault="002A3C50" w:rsidP="002A3C50">
            <w:pPr>
              <w:rPr>
                <w:rFonts w:cstheme="minorHAnsi"/>
                <w:sz w:val="21"/>
                <w:szCs w:val="21"/>
              </w:rPr>
            </w:pPr>
            <w:r w:rsidRPr="006D50BF">
              <w:rPr>
                <w:rFonts w:cstheme="minorHAnsi"/>
                <w:sz w:val="21"/>
                <w:szCs w:val="21"/>
              </w:rPr>
              <w:t>Benefits &amp; tax credits</w:t>
            </w:r>
          </w:p>
        </w:tc>
        <w:tc>
          <w:tcPr>
            <w:tcW w:w="2206" w:type="dxa"/>
          </w:tcPr>
          <w:p w14:paraId="09815474" w14:textId="3D51D303" w:rsidR="002A3C50" w:rsidRPr="006D50BF" w:rsidRDefault="002A3C50" w:rsidP="002A3C50">
            <w:pPr>
              <w:rPr>
                <w:rFonts w:cstheme="minorHAnsi"/>
                <w:sz w:val="21"/>
                <w:szCs w:val="21"/>
              </w:rPr>
            </w:pPr>
            <w:r w:rsidRPr="006D50BF">
              <w:rPr>
                <w:rFonts w:cstheme="minorHAnsi"/>
                <w:sz w:val="21"/>
                <w:szCs w:val="21"/>
              </w:rPr>
              <w:t>56580</w:t>
            </w:r>
          </w:p>
        </w:tc>
        <w:tc>
          <w:tcPr>
            <w:tcW w:w="2206" w:type="dxa"/>
          </w:tcPr>
          <w:p w14:paraId="343DD02E" w14:textId="1CF49EE8" w:rsidR="002A3C50" w:rsidRPr="006D50BF" w:rsidRDefault="002A3C50" w:rsidP="002A3C50">
            <w:pPr>
              <w:rPr>
                <w:rFonts w:cstheme="minorHAnsi"/>
                <w:sz w:val="21"/>
                <w:szCs w:val="21"/>
              </w:rPr>
            </w:pPr>
            <w:r w:rsidRPr="006D50BF">
              <w:rPr>
                <w:rFonts w:cstheme="minorHAnsi"/>
                <w:sz w:val="21"/>
                <w:szCs w:val="21"/>
              </w:rPr>
              <w:t>49163</w:t>
            </w:r>
          </w:p>
        </w:tc>
        <w:tc>
          <w:tcPr>
            <w:tcW w:w="2397" w:type="dxa"/>
          </w:tcPr>
          <w:p w14:paraId="426838BF" w14:textId="2C61EBA4" w:rsidR="002A3C50" w:rsidRPr="006D50BF" w:rsidRDefault="002A3C50" w:rsidP="002A3C50">
            <w:pPr>
              <w:rPr>
                <w:rFonts w:cstheme="minorHAnsi"/>
                <w:sz w:val="21"/>
                <w:szCs w:val="21"/>
              </w:rPr>
            </w:pPr>
            <w:r w:rsidRPr="006D50BF">
              <w:rPr>
                <w:rFonts w:cstheme="minorHAnsi"/>
              </w:rPr>
              <w:t>52430</w:t>
            </w:r>
          </w:p>
        </w:tc>
      </w:tr>
      <w:tr w:rsidR="002A3C50" w:rsidRPr="00FC6908" w14:paraId="56370BA3" w14:textId="77777777" w:rsidTr="00C16FB1">
        <w:tc>
          <w:tcPr>
            <w:tcW w:w="2207" w:type="dxa"/>
          </w:tcPr>
          <w:p w14:paraId="7DE0F465" w14:textId="3B867B7D" w:rsidR="002A3C50" w:rsidRPr="006D50BF" w:rsidRDefault="002A3C50" w:rsidP="002A3C50">
            <w:pPr>
              <w:rPr>
                <w:rFonts w:cstheme="minorHAnsi"/>
                <w:sz w:val="21"/>
                <w:szCs w:val="21"/>
              </w:rPr>
            </w:pPr>
            <w:r w:rsidRPr="006D50BF">
              <w:rPr>
                <w:rFonts w:cstheme="minorHAnsi"/>
                <w:sz w:val="21"/>
                <w:szCs w:val="21"/>
              </w:rPr>
              <w:t>Benefits Universal Credit</w:t>
            </w:r>
          </w:p>
        </w:tc>
        <w:tc>
          <w:tcPr>
            <w:tcW w:w="2206" w:type="dxa"/>
          </w:tcPr>
          <w:p w14:paraId="0B1AE46D" w14:textId="61C614FA" w:rsidR="002A3C50" w:rsidRPr="006D50BF" w:rsidRDefault="002A3C50" w:rsidP="002A3C50">
            <w:pPr>
              <w:rPr>
                <w:rFonts w:cstheme="minorHAnsi"/>
                <w:sz w:val="21"/>
                <w:szCs w:val="21"/>
              </w:rPr>
            </w:pPr>
            <w:r w:rsidRPr="006D50BF">
              <w:rPr>
                <w:rFonts w:cstheme="minorHAnsi"/>
                <w:sz w:val="21"/>
                <w:szCs w:val="21"/>
              </w:rPr>
              <w:t>42028</w:t>
            </w:r>
          </w:p>
        </w:tc>
        <w:tc>
          <w:tcPr>
            <w:tcW w:w="2206" w:type="dxa"/>
          </w:tcPr>
          <w:p w14:paraId="3A0CC15A" w14:textId="6F80EAB8" w:rsidR="002A3C50" w:rsidRPr="006D50BF" w:rsidRDefault="002A3C50" w:rsidP="002A3C50">
            <w:pPr>
              <w:rPr>
                <w:rFonts w:cstheme="minorHAnsi"/>
                <w:sz w:val="21"/>
                <w:szCs w:val="21"/>
              </w:rPr>
            </w:pPr>
            <w:r w:rsidRPr="006D50BF">
              <w:rPr>
                <w:rFonts w:cstheme="minorHAnsi"/>
                <w:sz w:val="21"/>
                <w:szCs w:val="21"/>
              </w:rPr>
              <w:t>55343</w:t>
            </w:r>
          </w:p>
        </w:tc>
        <w:tc>
          <w:tcPr>
            <w:tcW w:w="2397" w:type="dxa"/>
          </w:tcPr>
          <w:p w14:paraId="16625A83" w14:textId="7BA9148B" w:rsidR="002A3C50" w:rsidRPr="006D50BF" w:rsidRDefault="002A3C50" w:rsidP="002A3C50">
            <w:pPr>
              <w:rPr>
                <w:rFonts w:cstheme="minorHAnsi"/>
                <w:sz w:val="21"/>
                <w:szCs w:val="21"/>
              </w:rPr>
            </w:pPr>
            <w:r w:rsidRPr="006D50BF">
              <w:rPr>
                <w:rFonts w:cstheme="minorHAnsi"/>
              </w:rPr>
              <w:t>49181</w:t>
            </w:r>
          </w:p>
        </w:tc>
      </w:tr>
      <w:tr w:rsidR="002A3C50" w:rsidRPr="00FC6908" w14:paraId="3E0C3C16" w14:textId="77777777" w:rsidTr="00C16FB1">
        <w:tc>
          <w:tcPr>
            <w:tcW w:w="2207" w:type="dxa"/>
          </w:tcPr>
          <w:p w14:paraId="18C640F6" w14:textId="313C357D" w:rsidR="002A3C50" w:rsidRPr="006D50BF" w:rsidRDefault="002A3C50" w:rsidP="002A3C50">
            <w:pPr>
              <w:rPr>
                <w:rFonts w:cstheme="minorHAnsi"/>
                <w:sz w:val="21"/>
                <w:szCs w:val="21"/>
              </w:rPr>
            </w:pPr>
            <w:r w:rsidRPr="006D50BF">
              <w:rPr>
                <w:rFonts w:cstheme="minorHAnsi"/>
                <w:sz w:val="21"/>
                <w:szCs w:val="21"/>
              </w:rPr>
              <w:t>Consumer goods &amp; services</w:t>
            </w:r>
          </w:p>
        </w:tc>
        <w:tc>
          <w:tcPr>
            <w:tcW w:w="2206" w:type="dxa"/>
          </w:tcPr>
          <w:p w14:paraId="72549438" w14:textId="071FB3D5" w:rsidR="002A3C50" w:rsidRPr="006D50BF" w:rsidRDefault="002A3C50" w:rsidP="002A3C50">
            <w:pPr>
              <w:rPr>
                <w:rFonts w:cstheme="minorHAnsi"/>
                <w:sz w:val="21"/>
                <w:szCs w:val="21"/>
              </w:rPr>
            </w:pPr>
            <w:r w:rsidRPr="006D50BF">
              <w:rPr>
                <w:rFonts w:cstheme="minorHAnsi"/>
                <w:sz w:val="21"/>
                <w:szCs w:val="21"/>
              </w:rPr>
              <w:t>4374</w:t>
            </w:r>
          </w:p>
        </w:tc>
        <w:tc>
          <w:tcPr>
            <w:tcW w:w="2206" w:type="dxa"/>
          </w:tcPr>
          <w:p w14:paraId="08B6E18E" w14:textId="3FB976C6" w:rsidR="002A3C50" w:rsidRPr="006D50BF" w:rsidRDefault="002A3C50" w:rsidP="002A3C50">
            <w:pPr>
              <w:rPr>
                <w:rFonts w:cstheme="minorHAnsi"/>
                <w:sz w:val="21"/>
                <w:szCs w:val="21"/>
              </w:rPr>
            </w:pPr>
            <w:r w:rsidRPr="006D50BF">
              <w:rPr>
                <w:rFonts w:cstheme="minorHAnsi"/>
                <w:sz w:val="21"/>
                <w:szCs w:val="21"/>
              </w:rPr>
              <w:t>4607</w:t>
            </w:r>
          </w:p>
        </w:tc>
        <w:tc>
          <w:tcPr>
            <w:tcW w:w="2397" w:type="dxa"/>
          </w:tcPr>
          <w:p w14:paraId="6AF7C34C" w14:textId="52EA22B9" w:rsidR="002A3C50" w:rsidRPr="006D50BF" w:rsidRDefault="002A3C50" w:rsidP="002A3C50">
            <w:pPr>
              <w:rPr>
                <w:rFonts w:cstheme="minorHAnsi"/>
                <w:sz w:val="21"/>
                <w:szCs w:val="21"/>
              </w:rPr>
            </w:pPr>
            <w:r w:rsidRPr="006D50BF">
              <w:rPr>
                <w:rFonts w:cstheme="minorHAnsi"/>
              </w:rPr>
              <w:t>4441</w:t>
            </w:r>
          </w:p>
        </w:tc>
      </w:tr>
      <w:tr w:rsidR="002A3C50" w:rsidRPr="00FC6908" w14:paraId="66AE0F86" w14:textId="77777777" w:rsidTr="00C16FB1">
        <w:tc>
          <w:tcPr>
            <w:tcW w:w="2207" w:type="dxa"/>
          </w:tcPr>
          <w:p w14:paraId="7669ED08" w14:textId="6DDCD666" w:rsidR="002A3C50" w:rsidRPr="006D50BF" w:rsidRDefault="002A3C50" w:rsidP="002A3C50">
            <w:pPr>
              <w:rPr>
                <w:rFonts w:cstheme="minorHAnsi"/>
                <w:sz w:val="21"/>
                <w:szCs w:val="21"/>
              </w:rPr>
            </w:pPr>
            <w:r w:rsidRPr="006D50BF">
              <w:rPr>
                <w:rFonts w:cstheme="minorHAnsi"/>
                <w:sz w:val="21"/>
                <w:szCs w:val="21"/>
              </w:rPr>
              <w:t>Debt</w:t>
            </w:r>
          </w:p>
        </w:tc>
        <w:tc>
          <w:tcPr>
            <w:tcW w:w="2206" w:type="dxa"/>
          </w:tcPr>
          <w:p w14:paraId="3DB0D3F5" w14:textId="6642B344" w:rsidR="002A3C50" w:rsidRPr="006D50BF" w:rsidRDefault="002A3C50" w:rsidP="002A3C50">
            <w:pPr>
              <w:rPr>
                <w:rFonts w:cstheme="minorHAnsi"/>
                <w:sz w:val="21"/>
                <w:szCs w:val="21"/>
              </w:rPr>
            </w:pPr>
            <w:r w:rsidRPr="006D50BF">
              <w:rPr>
                <w:rFonts w:cstheme="minorHAnsi"/>
                <w:sz w:val="21"/>
                <w:szCs w:val="21"/>
              </w:rPr>
              <w:t>33283</w:t>
            </w:r>
          </w:p>
        </w:tc>
        <w:tc>
          <w:tcPr>
            <w:tcW w:w="2206" w:type="dxa"/>
          </w:tcPr>
          <w:p w14:paraId="58B75254" w14:textId="490E735B" w:rsidR="002A3C50" w:rsidRPr="006D50BF" w:rsidRDefault="002A3C50" w:rsidP="002A3C50">
            <w:pPr>
              <w:rPr>
                <w:rFonts w:cstheme="minorHAnsi"/>
                <w:sz w:val="21"/>
                <w:szCs w:val="21"/>
              </w:rPr>
            </w:pPr>
            <w:r w:rsidRPr="006D50BF">
              <w:rPr>
                <w:rFonts w:cstheme="minorHAnsi"/>
                <w:sz w:val="21"/>
                <w:szCs w:val="21"/>
              </w:rPr>
              <w:t>22857</w:t>
            </w:r>
          </w:p>
        </w:tc>
        <w:tc>
          <w:tcPr>
            <w:tcW w:w="2397" w:type="dxa"/>
          </w:tcPr>
          <w:p w14:paraId="0BDE3543" w14:textId="52308FA9" w:rsidR="002A3C50" w:rsidRPr="006D50BF" w:rsidRDefault="002A3C50" w:rsidP="002A3C50">
            <w:pPr>
              <w:rPr>
                <w:rFonts w:cstheme="minorHAnsi"/>
                <w:sz w:val="21"/>
                <w:szCs w:val="21"/>
              </w:rPr>
            </w:pPr>
            <w:r w:rsidRPr="006D50BF">
              <w:rPr>
                <w:rFonts w:cstheme="minorHAnsi"/>
              </w:rPr>
              <w:t>24404</w:t>
            </w:r>
          </w:p>
        </w:tc>
      </w:tr>
      <w:tr w:rsidR="002A3C50" w:rsidRPr="00FC6908" w14:paraId="16A3099E" w14:textId="77777777" w:rsidTr="00C16FB1">
        <w:tc>
          <w:tcPr>
            <w:tcW w:w="2207" w:type="dxa"/>
          </w:tcPr>
          <w:p w14:paraId="3E966CC2" w14:textId="4C19E6AA" w:rsidR="002A3C50" w:rsidRPr="006D50BF" w:rsidRDefault="002A3C50" w:rsidP="002A3C50">
            <w:pPr>
              <w:rPr>
                <w:rFonts w:cstheme="minorHAnsi"/>
                <w:sz w:val="21"/>
                <w:szCs w:val="21"/>
              </w:rPr>
            </w:pPr>
            <w:r w:rsidRPr="006D50BF">
              <w:rPr>
                <w:rFonts w:cstheme="minorHAnsi"/>
                <w:sz w:val="21"/>
                <w:szCs w:val="21"/>
              </w:rPr>
              <w:t>Discrimination &amp; Hate &amp; GVA</w:t>
            </w:r>
          </w:p>
        </w:tc>
        <w:tc>
          <w:tcPr>
            <w:tcW w:w="2206" w:type="dxa"/>
          </w:tcPr>
          <w:p w14:paraId="40B24510" w14:textId="27E41D15" w:rsidR="002A3C50" w:rsidRPr="006D50BF" w:rsidRDefault="002A3C50" w:rsidP="002A3C50">
            <w:pPr>
              <w:rPr>
                <w:rFonts w:cstheme="minorHAnsi"/>
                <w:sz w:val="21"/>
                <w:szCs w:val="21"/>
              </w:rPr>
            </w:pPr>
            <w:r w:rsidRPr="006D50BF">
              <w:rPr>
                <w:rFonts w:cstheme="minorHAnsi"/>
                <w:sz w:val="21"/>
                <w:szCs w:val="21"/>
              </w:rPr>
              <w:t>2054</w:t>
            </w:r>
          </w:p>
        </w:tc>
        <w:tc>
          <w:tcPr>
            <w:tcW w:w="2206" w:type="dxa"/>
          </w:tcPr>
          <w:p w14:paraId="2BD72997" w14:textId="4A6C3357" w:rsidR="002A3C50" w:rsidRPr="006D50BF" w:rsidRDefault="002A3C50" w:rsidP="002A3C50">
            <w:pPr>
              <w:rPr>
                <w:rFonts w:cstheme="minorHAnsi"/>
                <w:sz w:val="21"/>
                <w:szCs w:val="21"/>
              </w:rPr>
            </w:pPr>
            <w:r w:rsidRPr="006D50BF">
              <w:rPr>
                <w:rFonts w:cstheme="minorHAnsi"/>
                <w:sz w:val="21"/>
                <w:szCs w:val="21"/>
              </w:rPr>
              <w:t>2478</w:t>
            </w:r>
          </w:p>
        </w:tc>
        <w:tc>
          <w:tcPr>
            <w:tcW w:w="2397" w:type="dxa"/>
          </w:tcPr>
          <w:p w14:paraId="78635AE5" w14:textId="3491F844" w:rsidR="002A3C50" w:rsidRPr="006D50BF" w:rsidRDefault="002A3C50" w:rsidP="002A3C50">
            <w:pPr>
              <w:rPr>
                <w:rFonts w:cstheme="minorHAnsi"/>
                <w:sz w:val="21"/>
                <w:szCs w:val="21"/>
              </w:rPr>
            </w:pPr>
            <w:r w:rsidRPr="006D50BF">
              <w:rPr>
                <w:rFonts w:cstheme="minorHAnsi"/>
              </w:rPr>
              <w:t>1587</w:t>
            </w:r>
          </w:p>
        </w:tc>
      </w:tr>
      <w:tr w:rsidR="002A3C50" w:rsidRPr="00FC6908" w14:paraId="75A62B2F" w14:textId="77777777" w:rsidTr="00C16FB1">
        <w:tc>
          <w:tcPr>
            <w:tcW w:w="2207" w:type="dxa"/>
          </w:tcPr>
          <w:p w14:paraId="07B4A0C8" w14:textId="18B2D8E8" w:rsidR="002A3C50" w:rsidRPr="006D50BF" w:rsidRDefault="002A3C50" w:rsidP="002A3C50">
            <w:pPr>
              <w:rPr>
                <w:rFonts w:cstheme="minorHAnsi"/>
                <w:sz w:val="21"/>
                <w:szCs w:val="21"/>
              </w:rPr>
            </w:pPr>
            <w:r w:rsidRPr="006D50BF">
              <w:rPr>
                <w:rFonts w:cstheme="minorHAnsi"/>
                <w:sz w:val="21"/>
                <w:szCs w:val="21"/>
              </w:rPr>
              <w:t>Education</w:t>
            </w:r>
          </w:p>
        </w:tc>
        <w:tc>
          <w:tcPr>
            <w:tcW w:w="2206" w:type="dxa"/>
          </w:tcPr>
          <w:p w14:paraId="1699CC5A" w14:textId="753C7F40" w:rsidR="002A3C50" w:rsidRPr="006D50BF" w:rsidRDefault="002A3C50" w:rsidP="002A3C50">
            <w:pPr>
              <w:rPr>
                <w:rFonts w:cstheme="minorHAnsi"/>
                <w:sz w:val="21"/>
                <w:szCs w:val="21"/>
              </w:rPr>
            </w:pPr>
            <w:r w:rsidRPr="006D50BF">
              <w:rPr>
                <w:rFonts w:cstheme="minorHAnsi"/>
                <w:sz w:val="21"/>
                <w:szCs w:val="21"/>
              </w:rPr>
              <w:t>1853</w:t>
            </w:r>
          </w:p>
        </w:tc>
        <w:tc>
          <w:tcPr>
            <w:tcW w:w="2206" w:type="dxa"/>
          </w:tcPr>
          <w:p w14:paraId="3788DCD8" w14:textId="33FA5CCF" w:rsidR="002A3C50" w:rsidRPr="006D50BF" w:rsidRDefault="002A3C50" w:rsidP="002A3C50">
            <w:pPr>
              <w:rPr>
                <w:rFonts w:cstheme="minorHAnsi"/>
                <w:sz w:val="21"/>
                <w:szCs w:val="21"/>
              </w:rPr>
            </w:pPr>
            <w:r w:rsidRPr="006D50BF">
              <w:rPr>
                <w:rFonts w:cstheme="minorHAnsi"/>
                <w:sz w:val="21"/>
                <w:szCs w:val="21"/>
              </w:rPr>
              <w:t>1515</w:t>
            </w:r>
          </w:p>
        </w:tc>
        <w:tc>
          <w:tcPr>
            <w:tcW w:w="2397" w:type="dxa"/>
          </w:tcPr>
          <w:p w14:paraId="188D0930" w14:textId="6C9F6EFB" w:rsidR="002A3C50" w:rsidRPr="006D50BF" w:rsidRDefault="002A3C50" w:rsidP="002A3C50">
            <w:pPr>
              <w:rPr>
                <w:rFonts w:cstheme="minorHAnsi"/>
                <w:sz w:val="21"/>
                <w:szCs w:val="21"/>
              </w:rPr>
            </w:pPr>
            <w:r w:rsidRPr="006D50BF">
              <w:rPr>
                <w:rFonts w:cstheme="minorHAnsi"/>
              </w:rPr>
              <w:t>1676</w:t>
            </w:r>
          </w:p>
        </w:tc>
      </w:tr>
      <w:tr w:rsidR="002A3C50" w:rsidRPr="00FC6908" w14:paraId="090E7AE6" w14:textId="77777777" w:rsidTr="00C16FB1">
        <w:tc>
          <w:tcPr>
            <w:tcW w:w="2207" w:type="dxa"/>
          </w:tcPr>
          <w:p w14:paraId="02D3A57C" w14:textId="20380B42" w:rsidR="002A3C50" w:rsidRPr="006D50BF" w:rsidRDefault="002A3C50" w:rsidP="002A3C50">
            <w:pPr>
              <w:rPr>
                <w:rFonts w:cstheme="minorHAnsi"/>
                <w:sz w:val="21"/>
                <w:szCs w:val="21"/>
              </w:rPr>
            </w:pPr>
            <w:r w:rsidRPr="006D50BF">
              <w:rPr>
                <w:rFonts w:cstheme="minorHAnsi"/>
                <w:sz w:val="21"/>
                <w:szCs w:val="21"/>
              </w:rPr>
              <w:t>Employment</w:t>
            </w:r>
          </w:p>
        </w:tc>
        <w:tc>
          <w:tcPr>
            <w:tcW w:w="2206" w:type="dxa"/>
          </w:tcPr>
          <w:p w14:paraId="56E89093" w14:textId="40CF6A9E" w:rsidR="002A3C50" w:rsidRPr="006D50BF" w:rsidRDefault="002A3C50" w:rsidP="002A3C50">
            <w:pPr>
              <w:rPr>
                <w:rFonts w:cstheme="minorHAnsi"/>
                <w:sz w:val="21"/>
                <w:szCs w:val="21"/>
              </w:rPr>
            </w:pPr>
            <w:r w:rsidRPr="006D50BF">
              <w:rPr>
                <w:rFonts w:cstheme="minorHAnsi"/>
                <w:sz w:val="21"/>
                <w:szCs w:val="21"/>
              </w:rPr>
              <w:t>12179</w:t>
            </w:r>
          </w:p>
        </w:tc>
        <w:tc>
          <w:tcPr>
            <w:tcW w:w="2206" w:type="dxa"/>
          </w:tcPr>
          <w:p w14:paraId="0C803FD2" w14:textId="26C740A0" w:rsidR="002A3C50" w:rsidRPr="006D50BF" w:rsidRDefault="002A3C50" w:rsidP="002A3C50">
            <w:pPr>
              <w:rPr>
                <w:rFonts w:cstheme="minorHAnsi"/>
                <w:sz w:val="21"/>
                <w:szCs w:val="21"/>
              </w:rPr>
            </w:pPr>
            <w:r w:rsidRPr="006D50BF">
              <w:rPr>
                <w:rFonts w:cstheme="minorHAnsi"/>
                <w:sz w:val="21"/>
                <w:szCs w:val="21"/>
              </w:rPr>
              <w:t>18011</w:t>
            </w:r>
          </w:p>
        </w:tc>
        <w:tc>
          <w:tcPr>
            <w:tcW w:w="2397" w:type="dxa"/>
          </w:tcPr>
          <w:p w14:paraId="2F1D107E" w14:textId="0E7816FE" w:rsidR="002A3C50" w:rsidRPr="006D50BF" w:rsidRDefault="002A3C50" w:rsidP="002A3C50">
            <w:pPr>
              <w:rPr>
                <w:rFonts w:cstheme="minorHAnsi"/>
                <w:sz w:val="21"/>
                <w:szCs w:val="21"/>
              </w:rPr>
            </w:pPr>
            <w:r w:rsidRPr="006D50BF">
              <w:rPr>
                <w:rFonts w:cstheme="minorHAnsi"/>
              </w:rPr>
              <w:t>11985</w:t>
            </w:r>
          </w:p>
        </w:tc>
      </w:tr>
      <w:tr w:rsidR="002A3C50" w:rsidRPr="00FC6908" w14:paraId="0F06C526" w14:textId="77777777" w:rsidTr="00C16FB1">
        <w:tc>
          <w:tcPr>
            <w:tcW w:w="2207" w:type="dxa"/>
          </w:tcPr>
          <w:p w14:paraId="3FB9BD40" w14:textId="2114A7B0" w:rsidR="002A3C50" w:rsidRPr="006D50BF" w:rsidRDefault="002A3C50" w:rsidP="002A3C50">
            <w:pPr>
              <w:rPr>
                <w:rFonts w:cstheme="minorHAnsi"/>
                <w:sz w:val="21"/>
                <w:szCs w:val="21"/>
              </w:rPr>
            </w:pPr>
            <w:r w:rsidRPr="006D50BF">
              <w:rPr>
                <w:rFonts w:cstheme="minorHAnsi"/>
                <w:sz w:val="21"/>
                <w:szCs w:val="21"/>
              </w:rPr>
              <w:t>Financial services &amp; capability</w:t>
            </w:r>
          </w:p>
        </w:tc>
        <w:tc>
          <w:tcPr>
            <w:tcW w:w="2206" w:type="dxa"/>
          </w:tcPr>
          <w:p w14:paraId="05D12984" w14:textId="7039FCDF" w:rsidR="002A3C50" w:rsidRPr="006D50BF" w:rsidRDefault="002A3C50" w:rsidP="002A3C50">
            <w:pPr>
              <w:rPr>
                <w:rFonts w:cstheme="minorHAnsi"/>
                <w:sz w:val="21"/>
                <w:szCs w:val="21"/>
              </w:rPr>
            </w:pPr>
            <w:r w:rsidRPr="006D50BF">
              <w:rPr>
                <w:rFonts w:cstheme="minorHAnsi"/>
                <w:sz w:val="21"/>
                <w:szCs w:val="21"/>
              </w:rPr>
              <w:t>14342</w:t>
            </w:r>
          </w:p>
        </w:tc>
        <w:tc>
          <w:tcPr>
            <w:tcW w:w="2206" w:type="dxa"/>
          </w:tcPr>
          <w:p w14:paraId="539E0B8D" w14:textId="45070248" w:rsidR="002A3C50" w:rsidRPr="006D50BF" w:rsidRDefault="002A3C50" w:rsidP="002A3C50">
            <w:pPr>
              <w:rPr>
                <w:rFonts w:cstheme="minorHAnsi"/>
                <w:sz w:val="21"/>
                <w:szCs w:val="21"/>
              </w:rPr>
            </w:pPr>
            <w:r w:rsidRPr="006D50BF">
              <w:rPr>
                <w:rFonts w:cstheme="minorHAnsi"/>
                <w:sz w:val="21"/>
                <w:szCs w:val="21"/>
              </w:rPr>
              <w:t>15552</w:t>
            </w:r>
          </w:p>
        </w:tc>
        <w:tc>
          <w:tcPr>
            <w:tcW w:w="2397" w:type="dxa"/>
          </w:tcPr>
          <w:p w14:paraId="712E0F1D" w14:textId="7455D172" w:rsidR="002A3C50" w:rsidRPr="006D50BF" w:rsidRDefault="002A3C50" w:rsidP="002A3C50">
            <w:pPr>
              <w:rPr>
                <w:rFonts w:cstheme="minorHAnsi"/>
                <w:sz w:val="21"/>
                <w:szCs w:val="21"/>
              </w:rPr>
            </w:pPr>
            <w:r w:rsidRPr="006D50BF">
              <w:rPr>
                <w:rFonts w:cstheme="minorHAnsi"/>
              </w:rPr>
              <w:t>18068</w:t>
            </w:r>
          </w:p>
        </w:tc>
      </w:tr>
      <w:tr w:rsidR="002A3C50" w:rsidRPr="00FC6908" w14:paraId="6AFBF6CD" w14:textId="77777777" w:rsidTr="00C16FB1">
        <w:tc>
          <w:tcPr>
            <w:tcW w:w="2207" w:type="dxa"/>
          </w:tcPr>
          <w:p w14:paraId="11C5EECA" w14:textId="3071D412" w:rsidR="002A3C50" w:rsidRPr="006D50BF" w:rsidRDefault="002A3C50" w:rsidP="002A3C50">
            <w:pPr>
              <w:rPr>
                <w:rFonts w:cstheme="minorHAnsi"/>
                <w:sz w:val="21"/>
                <w:szCs w:val="21"/>
              </w:rPr>
            </w:pPr>
            <w:r w:rsidRPr="006D50BF">
              <w:rPr>
                <w:rFonts w:cstheme="minorHAnsi"/>
                <w:sz w:val="21"/>
                <w:szCs w:val="21"/>
              </w:rPr>
              <w:t>Health &amp; community care</w:t>
            </w:r>
          </w:p>
        </w:tc>
        <w:tc>
          <w:tcPr>
            <w:tcW w:w="2206" w:type="dxa"/>
          </w:tcPr>
          <w:p w14:paraId="59C4637D" w14:textId="7BA6F02B" w:rsidR="002A3C50" w:rsidRPr="006D50BF" w:rsidRDefault="002A3C50" w:rsidP="002A3C50">
            <w:pPr>
              <w:rPr>
                <w:rFonts w:cstheme="minorHAnsi"/>
                <w:sz w:val="21"/>
                <w:szCs w:val="21"/>
              </w:rPr>
            </w:pPr>
            <w:r w:rsidRPr="006D50BF">
              <w:rPr>
                <w:rFonts w:cstheme="minorHAnsi"/>
                <w:sz w:val="21"/>
                <w:szCs w:val="21"/>
              </w:rPr>
              <w:t>4738</w:t>
            </w:r>
          </w:p>
        </w:tc>
        <w:tc>
          <w:tcPr>
            <w:tcW w:w="2206" w:type="dxa"/>
          </w:tcPr>
          <w:p w14:paraId="716686C2" w14:textId="38EF5AED" w:rsidR="002A3C50" w:rsidRPr="006D50BF" w:rsidRDefault="002A3C50" w:rsidP="002A3C50">
            <w:pPr>
              <w:rPr>
                <w:rFonts w:cstheme="minorHAnsi"/>
                <w:sz w:val="21"/>
                <w:szCs w:val="21"/>
              </w:rPr>
            </w:pPr>
            <w:r w:rsidRPr="006D50BF">
              <w:rPr>
                <w:rFonts w:cstheme="minorHAnsi"/>
                <w:sz w:val="21"/>
                <w:szCs w:val="21"/>
              </w:rPr>
              <w:t>5520</w:t>
            </w:r>
          </w:p>
        </w:tc>
        <w:tc>
          <w:tcPr>
            <w:tcW w:w="2397" w:type="dxa"/>
          </w:tcPr>
          <w:p w14:paraId="054CB658" w14:textId="0B183904" w:rsidR="002A3C50" w:rsidRPr="006D50BF" w:rsidRDefault="002A3C50" w:rsidP="002A3C50">
            <w:pPr>
              <w:rPr>
                <w:rFonts w:cstheme="minorHAnsi"/>
                <w:sz w:val="21"/>
                <w:szCs w:val="21"/>
              </w:rPr>
            </w:pPr>
            <w:r w:rsidRPr="006D50BF">
              <w:rPr>
                <w:rFonts w:cstheme="minorHAnsi"/>
              </w:rPr>
              <w:t>6095</w:t>
            </w:r>
          </w:p>
        </w:tc>
      </w:tr>
      <w:tr w:rsidR="002A3C50" w:rsidRPr="00FC6908" w14:paraId="46AEE45F" w14:textId="77777777" w:rsidTr="00C16FB1">
        <w:tc>
          <w:tcPr>
            <w:tcW w:w="2207" w:type="dxa"/>
          </w:tcPr>
          <w:p w14:paraId="5F381673" w14:textId="19E174CF" w:rsidR="002A3C50" w:rsidRPr="006D50BF" w:rsidRDefault="002A3C50" w:rsidP="002A3C50">
            <w:pPr>
              <w:rPr>
                <w:rFonts w:cstheme="minorHAnsi"/>
                <w:sz w:val="21"/>
                <w:szCs w:val="21"/>
              </w:rPr>
            </w:pPr>
            <w:r w:rsidRPr="006D50BF">
              <w:rPr>
                <w:rFonts w:cstheme="minorHAnsi"/>
                <w:sz w:val="21"/>
                <w:szCs w:val="21"/>
              </w:rPr>
              <w:t>Housing</w:t>
            </w:r>
          </w:p>
        </w:tc>
        <w:tc>
          <w:tcPr>
            <w:tcW w:w="2206" w:type="dxa"/>
          </w:tcPr>
          <w:p w14:paraId="7BC81B7A" w14:textId="4E5896E2" w:rsidR="002A3C50" w:rsidRPr="006D50BF" w:rsidRDefault="002A3C50" w:rsidP="002A3C50">
            <w:pPr>
              <w:rPr>
                <w:rFonts w:cstheme="minorHAnsi"/>
                <w:sz w:val="21"/>
                <w:szCs w:val="21"/>
              </w:rPr>
            </w:pPr>
            <w:r w:rsidRPr="006D50BF">
              <w:rPr>
                <w:rFonts w:cstheme="minorHAnsi"/>
                <w:sz w:val="21"/>
                <w:szCs w:val="21"/>
              </w:rPr>
              <w:t>30947</w:t>
            </w:r>
          </w:p>
        </w:tc>
        <w:tc>
          <w:tcPr>
            <w:tcW w:w="2206" w:type="dxa"/>
          </w:tcPr>
          <w:p w14:paraId="05C21CE9" w14:textId="517FF69C" w:rsidR="002A3C50" w:rsidRPr="006D50BF" w:rsidRDefault="002A3C50" w:rsidP="002A3C50">
            <w:pPr>
              <w:rPr>
                <w:rFonts w:cstheme="minorHAnsi"/>
                <w:sz w:val="21"/>
                <w:szCs w:val="21"/>
              </w:rPr>
            </w:pPr>
            <w:r w:rsidRPr="006D50BF">
              <w:rPr>
                <w:rFonts w:cstheme="minorHAnsi"/>
                <w:sz w:val="21"/>
                <w:szCs w:val="21"/>
              </w:rPr>
              <w:t>32974</w:t>
            </w:r>
          </w:p>
        </w:tc>
        <w:tc>
          <w:tcPr>
            <w:tcW w:w="2397" w:type="dxa"/>
          </w:tcPr>
          <w:p w14:paraId="02DBD60A" w14:textId="0A66569B" w:rsidR="002A3C50" w:rsidRPr="006D50BF" w:rsidRDefault="002A3C50" w:rsidP="002A3C50">
            <w:pPr>
              <w:rPr>
                <w:rFonts w:cstheme="minorHAnsi"/>
                <w:sz w:val="21"/>
                <w:szCs w:val="21"/>
              </w:rPr>
            </w:pPr>
            <w:r w:rsidRPr="006D50BF">
              <w:rPr>
                <w:rFonts w:cstheme="minorHAnsi"/>
              </w:rPr>
              <w:t>34888</w:t>
            </w:r>
          </w:p>
        </w:tc>
      </w:tr>
      <w:tr w:rsidR="002A3C50" w:rsidRPr="00FC6908" w14:paraId="614B6243" w14:textId="77777777" w:rsidTr="00C16FB1">
        <w:tc>
          <w:tcPr>
            <w:tcW w:w="2207" w:type="dxa"/>
          </w:tcPr>
          <w:p w14:paraId="3E7BE6D5" w14:textId="794ADA80" w:rsidR="002A3C50" w:rsidRPr="006D50BF" w:rsidRDefault="002A3C50" w:rsidP="002A3C50">
            <w:pPr>
              <w:rPr>
                <w:rFonts w:cstheme="minorHAnsi"/>
                <w:sz w:val="21"/>
                <w:szCs w:val="21"/>
              </w:rPr>
            </w:pPr>
            <w:r w:rsidRPr="006D50BF">
              <w:rPr>
                <w:rFonts w:cstheme="minorHAnsi"/>
                <w:sz w:val="21"/>
                <w:szCs w:val="21"/>
              </w:rPr>
              <w:t>Immigration &amp; asylum</w:t>
            </w:r>
          </w:p>
        </w:tc>
        <w:tc>
          <w:tcPr>
            <w:tcW w:w="2206" w:type="dxa"/>
          </w:tcPr>
          <w:p w14:paraId="2C11D7CE" w14:textId="37A14048" w:rsidR="002A3C50" w:rsidRPr="006D50BF" w:rsidRDefault="002A3C50" w:rsidP="002A3C50">
            <w:pPr>
              <w:rPr>
                <w:rFonts w:cstheme="minorHAnsi"/>
                <w:sz w:val="21"/>
                <w:szCs w:val="21"/>
              </w:rPr>
            </w:pPr>
            <w:r w:rsidRPr="006D50BF">
              <w:rPr>
                <w:rFonts w:cstheme="minorHAnsi"/>
                <w:sz w:val="21"/>
                <w:szCs w:val="21"/>
              </w:rPr>
              <w:t>10839</w:t>
            </w:r>
          </w:p>
        </w:tc>
        <w:tc>
          <w:tcPr>
            <w:tcW w:w="2206" w:type="dxa"/>
          </w:tcPr>
          <w:p w14:paraId="32534D73" w14:textId="3524A793" w:rsidR="002A3C50" w:rsidRPr="006D50BF" w:rsidRDefault="002A3C50" w:rsidP="002A3C50">
            <w:pPr>
              <w:rPr>
                <w:rFonts w:cstheme="minorHAnsi"/>
                <w:sz w:val="21"/>
                <w:szCs w:val="21"/>
              </w:rPr>
            </w:pPr>
            <w:r w:rsidRPr="006D50BF">
              <w:rPr>
                <w:rFonts w:cstheme="minorHAnsi"/>
                <w:sz w:val="21"/>
                <w:szCs w:val="21"/>
              </w:rPr>
              <w:t>9523</w:t>
            </w:r>
          </w:p>
        </w:tc>
        <w:tc>
          <w:tcPr>
            <w:tcW w:w="2397" w:type="dxa"/>
          </w:tcPr>
          <w:p w14:paraId="40CF06F9" w14:textId="3000DB63" w:rsidR="002A3C50" w:rsidRPr="006D50BF" w:rsidRDefault="002A3C50" w:rsidP="002A3C50">
            <w:pPr>
              <w:rPr>
                <w:rFonts w:cstheme="minorHAnsi"/>
                <w:sz w:val="21"/>
                <w:szCs w:val="21"/>
              </w:rPr>
            </w:pPr>
            <w:r w:rsidRPr="006D50BF">
              <w:rPr>
                <w:rFonts w:cstheme="minorHAnsi"/>
              </w:rPr>
              <w:t>10975</w:t>
            </w:r>
          </w:p>
        </w:tc>
      </w:tr>
      <w:tr w:rsidR="002A3C50" w:rsidRPr="00FC6908" w14:paraId="4DE4AEDD" w14:textId="77777777" w:rsidTr="00C16FB1">
        <w:tc>
          <w:tcPr>
            <w:tcW w:w="2207" w:type="dxa"/>
          </w:tcPr>
          <w:p w14:paraId="190C357F" w14:textId="47AD4E45" w:rsidR="002A3C50" w:rsidRPr="006D50BF" w:rsidRDefault="002A3C50" w:rsidP="002A3C50">
            <w:pPr>
              <w:rPr>
                <w:rFonts w:cstheme="minorHAnsi"/>
                <w:sz w:val="21"/>
                <w:szCs w:val="21"/>
              </w:rPr>
            </w:pPr>
            <w:r w:rsidRPr="006D50BF">
              <w:rPr>
                <w:rFonts w:cstheme="minorHAnsi"/>
                <w:sz w:val="21"/>
                <w:szCs w:val="21"/>
              </w:rPr>
              <w:t>Legal</w:t>
            </w:r>
          </w:p>
        </w:tc>
        <w:tc>
          <w:tcPr>
            <w:tcW w:w="2206" w:type="dxa"/>
          </w:tcPr>
          <w:p w14:paraId="2207B435" w14:textId="402BDE60" w:rsidR="002A3C50" w:rsidRPr="006D50BF" w:rsidRDefault="002A3C50" w:rsidP="002A3C50">
            <w:pPr>
              <w:rPr>
                <w:rFonts w:cstheme="minorHAnsi"/>
                <w:sz w:val="21"/>
                <w:szCs w:val="21"/>
              </w:rPr>
            </w:pPr>
            <w:r w:rsidRPr="006D50BF">
              <w:rPr>
                <w:rFonts w:cstheme="minorHAnsi"/>
                <w:sz w:val="21"/>
                <w:szCs w:val="21"/>
              </w:rPr>
              <w:t>8619</w:t>
            </w:r>
          </w:p>
        </w:tc>
        <w:tc>
          <w:tcPr>
            <w:tcW w:w="2206" w:type="dxa"/>
          </w:tcPr>
          <w:p w14:paraId="046D03A9" w14:textId="5A3D7144" w:rsidR="002A3C50" w:rsidRPr="006D50BF" w:rsidRDefault="002A3C50" w:rsidP="002A3C50">
            <w:pPr>
              <w:rPr>
                <w:rFonts w:cstheme="minorHAnsi"/>
                <w:sz w:val="21"/>
                <w:szCs w:val="21"/>
              </w:rPr>
            </w:pPr>
            <w:r w:rsidRPr="006D50BF">
              <w:rPr>
                <w:rFonts w:cstheme="minorHAnsi"/>
                <w:sz w:val="21"/>
                <w:szCs w:val="21"/>
              </w:rPr>
              <w:t>7925</w:t>
            </w:r>
          </w:p>
        </w:tc>
        <w:tc>
          <w:tcPr>
            <w:tcW w:w="2397" w:type="dxa"/>
          </w:tcPr>
          <w:p w14:paraId="6532188C" w14:textId="48444E5C" w:rsidR="002A3C50" w:rsidRPr="006D50BF" w:rsidRDefault="002A3C50" w:rsidP="002A3C50">
            <w:pPr>
              <w:rPr>
                <w:rFonts w:cstheme="minorHAnsi"/>
                <w:sz w:val="21"/>
                <w:szCs w:val="21"/>
              </w:rPr>
            </w:pPr>
            <w:r w:rsidRPr="006D50BF">
              <w:rPr>
                <w:rFonts w:cstheme="minorHAnsi"/>
              </w:rPr>
              <w:t>8518</w:t>
            </w:r>
          </w:p>
        </w:tc>
      </w:tr>
      <w:tr w:rsidR="002A3C50" w:rsidRPr="00FC6908" w14:paraId="32E6D219" w14:textId="77777777" w:rsidTr="00C16FB1">
        <w:tc>
          <w:tcPr>
            <w:tcW w:w="2207" w:type="dxa"/>
          </w:tcPr>
          <w:p w14:paraId="591545BA" w14:textId="5EA08AF3" w:rsidR="002A3C50" w:rsidRPr="006D50BF" w:rsidRDefault="002A3C50" w:rsidP="002A3C50">
            <w:pPr>
              <w:rPr>
                <w:rFonts w:cstheme="minorHAnsi"/>
                <w:sz w:val="21"/>
                <w:szCs w:val="21"/>
              </w:rPr>
            </w:pPr>
            <w:r w:rsidRPr="006D50BF">
              <w:rPr>
                <w:rFonts w:cstheme="minorHAnsi"/>
                <w:sz w:val="21"/>
                <w:szCs w:val="21"/>
              </w:rPr>
              <w:t>Other</w:t>
            </w:r>
          </w:p>
        </w:tc>
        <w:tc>
          <w:tcPr>
            <w:tcW w:w="2206" w:type="dxa"/>
          </w:tcPr>
          <w:p w14:paraId="3A5A6CC8" w14:textId="6DFEE901" w:rsidR="002A3C50" w:rsidRPr="006D50BF" w:rsidRDefault="002A3C50" w:rsidP="002A3C50">
            <w:pPr>
              <w:rPr>
                <w:rFonts w:cstheme="minorHAnsi"/>
                <w:sz w:val="21"/>
                <w:szCs w:val="21"/>
              </w:rPr>
            </w:pPr>
            <w:r w:rsidRPr="006D50BF">
              <w:rPr>
                <w:rFonts w:cstheme="minorHAnsi"/>
                <w:sz w:val="21"/>
                <w:szCs w:val="21"/>
              </w:rPr>
              <w:t>11115</w:t>
            </w:r>
          </w:p>
        </w:tc>
        <w:tc>
          <w:tcPr>
            <w:tcW w:w="2206" w:type="dxa"/>
          </w:tcPr>
          <w:p w14:paraId="2020CA90" w14:textId="022F26C2" w:rsidR="002A3C50" w:rsidRPr="006D50BF" w:rsidRDefault="002A3C50" w:rsidP="002A3C50">
            <w:pPr>
              <w:rPr>
                <w:rFonts w:cstheme="minorHAnsi"/>
                <w:sz w:val="21"/>
                <w:szCs w:val="21"/>
              </w:rPr>
            </w:pPr>
            <w:r w:rsidRPr="006D50BF">
              <w:rPr>
                <w:rFonts w:cstheme="minorHAnsi"/>
                <w:sz w:val="21"/>
                <w:szCs w:val="21"/>
              </w:rPr>
              <w:t>16261</w:t>
            </w:r>
          </w:p>
        </w:tc>
        <w:tc>
          <w:tcPr>
            <w:tcW w:w="2397" w:type="dxa"/>
          </w:tcPr>
          <w:p w14:paraId="2507AF8F" w14:textId="46722266" w:rsidR="002A3C50" w:rsidRPr="006D50BF" w:rsidRDefault="002A3C50" w:rsidP="002A3C50">
            <w:pPr>
              <w:rPr>
                <w:rFonts w:cstheme="minorHAnsi"/>
                <w:sz w:val="21"/>
                <w:szCs w:val="21"/>
              </w:rPr>
            </w:pPr>
            <w:r w:rsidRPr="006D50BF">
              <w:rPr>
                <w:rFonts w:cstheme="minorHAnsi"/>
              </w:rPr>
              <w:t>21829</w:t>
            </w:r>
          </w:p>
        </w:tc>
      </w:tr>
      <w:tr w:rsidR="002A3C50" w:rsidRPr="00FC6908" w14:paraId="3E329CCF" w14:textId="77777777" w:rsidTr="00C16FB1">
        <w:tc>
          <w:tcPr>
            <w:tcW w:w="2207" w:type="dxa"/>
          </w:tcPr>
          <w:p w14:paraId="5C16D80E" w14:textId="4FFF7CF8" w:rsidR="002A3C50" w:rsidRPr="006D50BF" w:rsidRDefault="002A3C50" w:rsidP="002A3C50">
            <w:pPr>
              <w:rPr>
                <w:rFonts w:cstheme="minorHAnsi"/>
                <w:sz w:val="21"/>
                <w:szCs w:val="21"/>
              </w:rPr>
            </w:pPr>
            <w:r w:rsidRPr="006D50BF">
              <w:rPr>
                <w:rFonts w:cstheme="minorHAnsi"/>
                <w:sz w:val="21"/>
                <w:szCs w:val="21"/>
              </w:rPr>
              <w:t>Relationships &amp; family</w:t>
            </w:r>
          </w:p>
        </w:tc>
        <w:tc>
          <w:tcPr>
            <w:tcW w:w="2206" w:type="dxa"/>
          </w:tcPr>
          <w:p w14:paraId="7A449EF0" w14:textId="673DCD49" w:rsidR="002A3C50" w:rsidRPr="006D50BF" w:rsidRDefault="002A3C50" w:rsidP="002A3C50">
            <w:pPr>
              <w:rPr>
                <w:rFonts w:cstheme="minorHAnsi"/>
                <w:sz w:val="21"/>
                <w:szCs w:val="21"/>
              </w:rPr>
            </w:pPr>
            <w:r w:rsidRPr="006D50BF">
              <w:rPr>
                <w:rFonts w:cstheme="minorHAnsi"/>
                <w:sz w:val="21"/>
                <w:szCs w:val="21"/>
              </w:rPr>
              <w:t>9252</w:t>
            </w:r>
          </w:p>
        </w:tc>
        <w:tc>
          <w:tcPr>
            <w:tcW w:w="2206" w:type="dxa"/>
          </w:tcPr>
          <w:p w14:paraId="736B7C28" w14:textId="65EE86EA" w:rsidR="002A3C50" w:rsidRPr="006D50BF" w:rsidRDefault="002A3C50" w:rsidP="002A3C50">
            <w:pPr>
              <w:rPr>
                <w:rFonts w:cstheme="minorHAnsi"/>
                <w:sz w:val="21"/>
                <w:szCs w:val="21"/>
              </w:rPr>
            </w:pPr>
            <w:r w:rsidRPr="006D50BF">
              <w:rPr>
                <w:rFonts w:cstheme="minorHAnsi"/>
                <w:sz w:val="21"/>
                <w:szCs w:val="21"/>
              </w:rPr>
              <w:t>8413</w:t>
            </w:r>
          </w:p>
        </w:tc>
        <w:tc>
          <w:tcPr>
            <w:tcW w:w="2397" w:type="dxa"/>
          </w:tcPr>
          <w:p w14:paraId="7D86FA05" w14:textId="114FB8B2" w:rsidR="002A3C50" w:rsidRPr="006D50BF" w:rsidRDefault="002A3C50" w:rsidP="002A3C50">
            <w:pPr>
              <w:rPr>
                <w:rFonts w:cstheme="minorHAnsi"/>
                <w:sz w:val="21"/>
                <w:szCs w:val="21"/>
              </w:rPr>
            </w:pPr>
            <w:r w:rsidRPr="006D50BF">
              <w:rPr>
                <w:rFonts w:cstheme="minorHAnsi"/>
              </w:rPr>
              <w:t>8567</w:t>
            </w:r>
          </w:p>
        </w:tc>
      </w:tr>
      <w:tr w:rsidR="002A3C50" w:rsidRPr="00FC6908" w14:paraId="3942FD1E" w14:textId="77777777" w:rsidTr="00C16FB1">
        <w:tc>
          <w:tcPr>
            <w:tcW w:w="2207" w:type="dxa"/>
          </w:tcPr>
          <w:p w14:paraId="36B688F1" w14:textId="176A1721" w:rsidR="002A3C50" w:rsidRPr="006D50BF" w:rsidRDefault="002A3C50" w:rsidP="002A3C50">
            <w:pPr>
              <w:rPr>
                <w:rFonts w:cstheme="minorHAnsi"/>
                <w:sz w:val="21"/>
                <w:szCs w:val="21"/>
              </w:rPr>
            </w:pPr>
            <w:r w:rsidRPr="006D50BF">
              <w:rPr>
                <w:rFonts w:cstheme="minorHAnsi"/>
                <w:sz w:val="21"/>
                <w:szCs w:val="21"/>
              </w:rPr>
              <w:t>Tax</w:t>
            </w:r>
          </w:p>
        </w:tc>
        <w:tc>
          <w:tcPr>
            <w:tcW w:w="2206" w:type="dxa"/>
          </w:tcPr>
          <w:p w14:paraId="4889145B" w14:textId="48F96886" w:rsidR="002A3C50" w:rsidRPr="006D50BF" w:rsidRDefault="002A3C50" w:rsidP="002A3C50">
            <w:pPr>
              <w:rPr>
                <w:rFonts w:cstheme="minorHAnsi"/>
                <w:sz w:val="21"/>
                <w:szCs w:val="21"/>
              </w:rPr>
            </w:pPr>
            <w:r w:rsidRPr="006D50BF">
              <w:rPr>
                <w:rFonts w:cstheme="minorHAnsi"/>
                <w:sz w:val="21"/>
                <w:szCs w:val="21"/>
              </w:rPr>
              <w:t>3266</w:t>
            </w:r>
          </w:p>
        </w:tc>
        <w:tc>
          <w:tcPr>
            <w:tcW w:w="2206" w:type="dxa"/>
          </w:tcPr>
          <w:p w14:paraId="13B053EE" w14:textId="0ABA9FD2" w:rsidR="002A3C50" w:rsidRPr="006D50BF" w:rsidRDefault="002A3C50" w:rsidP="002A3C50">
            <w:pPr>
              <w:rPr>
                <w:rFonts w:cstheme="minorHAnsi"/>
                <w:sz w:val="21"/>
                <w:szCs w:val="21"/>
              </w:rPr>
            </w:pPr>
            <w:r w:rsidRPr="006D50BF">
              <w:rPr>
                <w:rFonts w:cstheme="minorHAnsi"/>
                <w:sz w:val="21"/>
                <w:szCs w:val="21"/>
              </w:rPr>
              <w:t>2813</w:t>
            </w:r>
          </w:p>
        </w:tc>
        <w:tc>
          <w:tcPr>
            <w:tcW w:w="2397" w:type="dxa"/>
          </w:tcPr>
          <w:p w14:paraId="6E9084C9" w14:textId="0BEFC4AB" w:rsidR="002A3C50" w:rsidRPr="006D50BF" w:rsidRDefault="002A3C50" w:rsidP="002A3C50">
            <w:pPr>
              <w:rPr>
                <w:rFonts w:cstheme="minorHAnsi"/>
                <w:sz w:val="21"/>
                <w:szCs w:val="21"/>
              </w:rPr>
            </w:pPr>
            <w:r w:rsidRPr="006D50BF">
              <w:rPr>
                <w:rFonts w:cstheme="minorHAnsi"/>
              </w:rPr>
              <w:t>2989</w:t>
            </w:r>
          </w:p>
        </w:tc>
      </w:tr>
      <w:tr w:rsidR="002A3C50" w:rsidRPr="00FC6908" w14:paraId="151AC162" w14:textId="77777777" w:rsidTr="00C16FB1">
        <w:tc>
          <w:tcPr>
            <w:tcW w:w="2207" w:type="dxa"/>
          </w:tcPr>
          <w:p w14:paraId="59F54987" w14:textId="5C060914" w:rsidR="002A3C50" w:rsidRPr="006D50BF" w:rsidRDefault="002A3C50" w:rsidP="002A3C50">
            <w:pPr>
              <w:rPr>
                <w:rFonts w:cstheme="minorHAnsi"/>
                <w:sz w:val="21"/>
                <w:szCs w:val="21"/>
              </w:rPr>
            </w:pPr>
            <w:r w:rsidRPr="006D50BF">
              <w:rPr>
                <w:rFonts w:cstheme="minorHAnsi"/>
                <w:sz w:val="21"/>
                <w:szCs w:val="21"/>
              </w:rPr>
              <w:lastRenderedPageBreak/>
              <w:t>Travel &amp; transport</w:t>
            </w:r>
          </w:p>
        </w:tc>
        <w:tc>
          <w:tcPr>
            <w:tcW w:w="2206" w:type="dxa"/>
          </w:tcPr>
          <w:p w14:paraId="77C01086" w14:textId="232BB1F3" w:rsidR="002A3C50" w:rsidRPr="006D50BF" w:rsidRDefault="002A3C50" w:rsidP="002A3C50">
            <w:pPr>
              <w:rPr>
                <w:rFonts w:cstheme="minorHAnsi"/>
                <w:sz w:val="21"/>
                <w:szCs w:val="21"/>
              </w:rPr>
            </w:pPr>
            <w:r w:rsidRPr="006D50BF">
              <w:rPr>
                <w:rFonts w:cstheme="minorHAnsi"/>
                <w:sz w:val="21"/>
                <w:szCs w:val="21"/>
              </w:rPr>
              <w:t>4685</w:t>
            </w:r>
          </w:p>
        </w:tc>
        <w:tc>
          <w:tcPr>
            <w:tcW w:w="2206" w:type="dxa"/>
          </w:tcPr>
          <w:p w14:paraId="3212B3E2" w14:textId="3491F97B" w:rsidR="002A3C50" w:rsidRPr="006D50BF" w:rsidRDefault="002A3C50" w:rsidP="002A3C50">
            <w:pPr>
              <w:rPr>
                <w:rFonts w:cstheme="minorHAnsi"/>
                <w:sz w:val="21"/>
                <w:szCs w:val="21"/>
              </w:rPr>
            </w:pPr>
            <w:r w:rsidRPr="006D50BF">
              <w:rPr>
                <w:rFonts w:cstheme="minorHAnsi"/>
                <w:sz w:val="21"/>
                <w:szCs w:val="21"/>
              </w:rPr>
              <w:t>3595</w:t>
            </w:r>
          </w:p>
        </w:tc>
        <w:tc>
          <w:tcPr>
            <w:tcW w:w="2397" w:type="dxa"/>
          </w:tcPr>
          <w:p w14:paraId="128BB7E7" w14:textId="4517E41E" w:rsidR="002A3C50" w:rsidRPr="006D50BF" w:rsidRDefault="002A3C50" w:rsidP="002A3C50">
            <w:pPr>
              <w:rPr>
                <w:rFonts w:cstheme="minorHAnsi"/>
                <w:sz w:val="21"/>
                <w:szCs w:val="21"/>
              </w:rPr>
            </w:pPr>
            <w:r w:rsidRPr="006D50BF">
              <w:rPr>
                <w:rFonts w:cstheme="minorHAnsi"/>
              </w:rPr>
              <w:t>4555</w:t>
            </w:r>
          </w:p>
        </w:tc>
      </w:tr>
      <w:tr w:rsidR="002A3C50" w:rsidRPr="00FC6908" w14:paraId="0C3624EA" w14:textId="77777777" w:rsidTr="00C16FB1">
        <w:tc>
          <w:tcPr>
            <w:tcW w:w="2207" w:type="dxa"/>
          </w:tcPr>
          <w:p w14:paraId="3E798360" w14:textId="6E973807" w:rsidR="002A3C50" w:rsidRPr="006D50BF" w:rsidRDefault="002A3C50" w:rsidP="002A3C50">
            <w:pPr>
              <w:rPr>
                <w:rFonts w:cstheme="minorHAnsi"/>
                <w:sz w:val="21"/>
                <w:szCs w:val="21"/>
              </w:rPr>
            </w:pPr>
            <w:r w:rsidRPr="006D50BF">
              <w:rPr>
                <w:rFonts w:cstheme="minorHAnsi"/>
                <w:sz w:val="21"/>
                <w:szCs w:val="21"/>
              </w:rPr>
              <w:t>Utilities &amp; communications</w:t>
            </w:r>
          </w:p>
        </w:tc>
        <w:tc>
          <w:tcPr>
            <w:tcW w:w="2206" w:type="dxa"/>
          </w:tcPr>
          <w:p w14:paraId="1DBC86D3" w14:textId="5E5685E0" w:rsidR="002A3C50" w:rsidRPr="006D50BF" w:rsidRDefault="002A3C50" w:rsidP="002A3C50">
            <w:pPr>
              <w:rPr>
                <w:rFonts w:cstheme="minorHAnsi"/>
                <w:sz w:val="21"/>
                <w:szCs w:val="21"/>
              </w:rPr>
            </w:pPr>
            <w:r w:rsidRPr="006D50BF">
              <w:rPr>
                <w:rFonts w:cstheme="minorHAnsi"/>
                <w:sz w:val="21"/>
                <w:szCs w:val="21"/>
              </w:rPr>
              <w:t>4329</w:t>
            </w:r>
          </w:p>
        </w:tc>
        <w:tc>
          <w:tcPr>
            <w:tcW w:w="2206" w:type="dxa"/>
          </w:tcPr>
          <w:p w14:paraId="56B1CB3F" w14:textId="5F1CB461" w:rsidR="002A3C50" w:rsidRPr="006D50BF" w:rsidRDefault="002A3C50" w:rsidP="002A3C50">
            <w:pPr>
              <w:rPr>
                <w:rFonts w:cstheme="minorHAnsi"/>
                <w:sz w:val="21"/>
                <w:szCs w:val="21"/>
              </w:rPr>
            </w:pPr>
            <w:r w:rsidRPr="006D50BF">
              <w:rPr>
                <w:rFonts w:cstheme="minorHAnsi"/>
                <w:sz w:val="21"/>
                <w:szCs w:val="21"/>
              </w:rPr>
              <w:t>4314</w:t>
            </w:r>
          </w:p>
        </w:tc>
        <w:tc>
          <w:tcPr>
            <w:tcW w:w="2397" w:type="dxa"/>
          </w:tcPr>
          <w:p w14:paraId="7DCF13C3" w14:textId="0553C10A" w:rsidR="002A3C50" w:rsidRPr="006D50BF" w:rsidRDefault="002A3C50" w:rsidP="002A3C50">
            <w:pPr>
              <w:rPr>
                <w:rFonts w:cstheme="minorHAnsi"/>
                <w:sz w:val="21"/>
                <w:szCs w:val="21"/>
              </w:rPr>
            </w:pPr>
            <w:r w:rsidRPr="006D50BF">
              <w:rPr>
                <w:rFonts w:cstheme="minorHAnsi"/>
              </w:rPr>
              <w:t>6265</w:t>
            </w:r>
          </w:p>
        </w:tc>
      </w:tr>
      <w:tr w:rsidR="002A3C50" w:rsidRPr="00FC6908" w14:paraId="1D1F93AB" w14:textId="77777777" w:rsidTr="00827AD6">
        <w:trPr>
          <w:trHeight w:val="70"/>
        </w:trPr>
        <w:tc>
          <w:tcPr>
            <w:tcW w:w="2207" w:type="dxa"/>
          </w:tcPr>
          <w:p w14:paraId="1432EF44" w14:textId="3A4D56BC" w:rsidR="002A3C50" w:rsidRPr="006D50BF" w:rsidRDefault="002A3C50" w:rsidP="002A3C50">
            <w:pPr>
              <w:rPr>
                <w:rFonts w:cstheme="minorHAnsi"/>
                <w:b/>
                <w:bCs/>
                <w:sz w:val="21"/>
                <w:szCs w:val="21"/>
              </w:rPr>
            </w:pPr>
            <w:r w:rsidRPr="006D50BF">
              <w:rPr>
                <w:rFonts w:cstheme="minorHAnsi"/>
                <w:b/>
                <w:bCs/>
                <w:sz w:val="21"/>
                <w:szCs w:val="21"/>
              </w:rPr>
              <w:t>Grand Total</w:t>
            </w:r>
          </w:p>
        </w:tc>
        <w:tc>
          <w:tcPr>
            <w:tcW w:w="2206" w:type="dxa"/>
          </w:tcPr>
          <w:p w14:paraId="10DD5D11" w14:textId="048C7A84" w:rsidR="002A3C50" w:rsidRPr="006D50BF" w:rsidRDefault="002A3C50" w:rsidP="002A3C50">
            <w:pPr>
              <w:rPr>
                <w:rFonts w:cstheme="minorHAnsi"/>
                <w:b/>
                <w:bCs/>
                <w:sz w:val="21"/>
                <w:szCs w:val="21"/>
              </w:rPr>
            </w:pPr>
            <w:r w:rsidRPr="006D50BF">
              <w:rPr>
                <w:rFonts w:cstheme="minorHAnsi"/>
                <w:b/>
                <w:bCs/>
                <w:sz w:val="21"/>
                <w:szCs w:val="21"/>
              </w:rPr>
              <w:t>174,394</w:t>
            </w:r>
          </w:p>
        </w:tc>
        <w:tc>
          <w:tcPr>
            <w:tcW w:w="2206" w:type="dxa"/>
          </w:tcPr>
          <w:p w14:paraId="0111B768" w14:textId="64016C78" w:rsidR="002A3C50" w:rsidRPr="006D50BF" w:rsidRDefault="002A3C50" w:rsidP="002A3C50">
            <w:pPr>
              <w:rPr>
                <w:rFonts w:cstheme="minorHAnsi"/>
                <w:b/>
                <w:bCs/>
                <w:sz w:val="21"/>
                <w:szCs w:val="21"/>
              </w:rPr>
            </w:pPr>
            <w:r w:rsidRPr="006D50BF">
              <w:rPr>
                <w:rFonts w:cstheme="minorHAnsi"/>
                <w:b/>
                <w:bCs/>
                <w:sz w:val="21"/>
                <w:szCs w:val="21"/>
              </w:rPr>
              <w:t>173,381</w:t>
            </w:r>
          </w:p>
        </w:tc>
        <w:tc>
          <w:tcPr>
            <w:tcW w:w="2397" w:type="dxa"/>
          </w:tcPr>
          <w:p w14:paraId="1FB5D0FF" w14:textId="23BF54E2" w:rsidR="002A3C50" w:rsidRPr="006D50BF" w:rsidRDefault="002A3C50" w:rsidP="002A3C50">
            <w:pPr>
              <w:rPr>
                <w:rFonts w:cstheme="minorHAnsi"/>
                <w:b/>
                <w:bCs/>
                <w:sz w:val="21"/>
                <w:szCs w:val="21"/>
              </w:rPr>
            </w:pPr>
            <w:r w:rsidRPr="006D50BF">
              <w:rPr>
                <w:rFonts w:cstheme="minorHAnsi"/>
                <w:b/>
                <w:bCs/>
              </w:rPr>
              <w:t>172</w:t>
            </w:r>
            <w:r w:rsidR="00B46878" w:rsidRPr="006D50BF">
              <w:rPr>
                <w:rFonts w:cstheme="minorHAnsi"/>
                <w:b/>
                <w:bCs/>
              </w:rPr>
              <w:t>,</w:t>
            </w:r>
            <w:r w:rsidRPr="006D50BF">
              <w:rPr>
                <w:rFonts w:cstheme="minorHAnsi"/>
                <w:b/>
                <w:bCs/>
              </w:rPr>
              <w:t>537</w:t>
            </w:r>
          </w:p>
        </w:tc>
      </w:tr>
      <w:tr w:rsidR="00C16FB1" w:rsidRPr="00FC6908" w14:paraId="0848AFC7" w14:textId="77777777" w:rsidTr="00C16FB1">
        <w:tc>
          <w:tcPr>
            <w:tcW w:w="2207" w:type="dxa"/>
          </w:tcPr>
          <w:p w14:paraId="00687224" w14:textId="77777777" w:rsidR="00C16FB1" w:rsidRPr="00FC6908" w:rsidRDefault="00C16FB1" w:rsidP="00C16FB1">
            <w:pPr>
              <w:rPr>
                <w:rFonts w:ascii="Arial" w:hAnsi="Arial" w:cs="Arial"/>
              </w:rPr>
            </w:pPr>
          </w:p>
        </w:tc>
        <w:tc>
          <w:tcPr>
            <w:tcW w:w="2206" w:type="dxa"/>
          </w:tcPr>
          <w:p w14:paraId="63CAA3C8" w14:textId="77777777" w:rsidR="00C16FB1" w:rsidRPr="00FC6908" w:rsidRDefault="00C16FB1" w:rsidP="00C16FB1">
            <w:pPr>
              <w:rPr>
                <w:rFonts w:ascii="Arial" w:hAnsi="Arial" w:cs="Arial"/>
              </w:rPr>
            </w:pPr>
          </w:p>
        </w:tc>
        <w:tc>
          <w:tcPr>
            <w:tcW w:w="2206" w:type="dxa"/>
          </w:tcPr>
          <w:p w14:paraId="41EF8C1C" w14:textId="71299875" w:rsidR="00C16FB1" w:rsidRPr="00FC6908" w:rsidRDefault="00C16FB1" w:rsidP="00C16FB1">
            <w:pPr>
              <w:rPr>
                <w:rFonts w:ascii="Arial" w:hAnsi="Arial" w:cs="Arial"/>
              </w:rPr>
            </w:pPr>
          </w:p>
        </w:tc>
        <w:tc>
          <w:tcPr>
            <w:tcW w:w="2397" w:type="dxa"/>
          </w:tcPr>
          <w:p w14:paraId="1DDED2C6" w14:textId="7FDD73C5" w:rsidR="00C16FB1" w:rsidRPr="00FC6908" w:rsidRDefault="00C16FB1" w:rsidP="00C16FB1">
            <w:pPr>
              <w:rPr>
                <w:rFonts w:ascii="Arial" w:hAnsi="Arial" w:cs="Arial"/>
              </w:rPr>
            </w:pPr>
          </w:p>
        </w:tc>
      </w:tr>
    </w:tbl>
    <w:p w14:paraId="11F5EEA2" w14:textId="5D94C93B" w:rsidR="00B146DB" w:rsidRPr="00E117F1" w:rsidRDefault="00B146DB" w:rsidP="00B146DB">
      <w:pPr>
        <w:rPr>
          <w:rFonts w:ascii="Arial" w:hAnsi="Arial" w:cs="Arial"/>
          <w:sz w:val="24"/>
          <w:szCs w:val="24"/>
        </w:rPr>
      </w:pPr>
    </w:p>
    <w:p w14:paraId="54FE3D78" w14:textId="39AE24F1" w:rsidR="00B146DB" w:rsidRPr="00E117F1" w:rsidRDefault="00AA07E8" w:rsidP="00B146DB">
      <w:pPr>
        <w:rPr>
          <w:rFonts w:ascii="Arial" w:hAnsi="Arial" w:cs="Arial"/>
          <w:sz w:val="24"/>
          <w:szCs w:val="24"/>
        </w:rPr>
      </w:pPr>
      <w:r w:rsidRPr="00E117F1">
        <w:rPr>
          <w:rFonts w:ascii="Arial" w:hAnsi="Arial" w:cs="Arial"/>
          <w:sz w:val="24"/>
          <w:szCs w:val="24"/>
        </w:rPr>
        <w:t>T</w:t>
      </w:r>
      <w:r w:rsidR="00F07040" w:rsidRPr="00E117F1">
        <w:rPr>
          <w:rFonts w:ascii="Arial" w:hAnsi="Arial" w:cs="Arial"/>
          <w:sz w:val="24"/>
          <w:szCs w:val="24"/>
        </w:rPr>
        <w:t>he informal economy can be difficult to evidence</w:t>
      </w:r>
      <w:r w:rsidR="00B146DB" w:rsidRPr="00E117F1">
        <w:rPr>
          <w:rFonts w:ascii="Arial" w:hAnsi="Arial" w:cs="Arial"/>
          <w:sz w:val="24"/>
          <w:szCs w:val="24"/>
        </w:rPr>
        <w:t xml:space="preserve"> due to its very </w:t>
      </w:r>
      <w:r w:rsidRPr="00E117F1">
        <w:rPr>
          <w:rFonts w:ascii="Arial" w:hAnsi="Arial" w:cs="Arial"/>
          <w:sz w:val="24"/>
          <w:szCs w:val="24"/>
        </w:rPr>
        <w:t>nature, but measures of in-work poverty can be a useful proxy</w:t>
      </w:r>
      <w:r w:rsidR="004B3D47">
        <w:rPr>
          <w:rFonts w:ascii="Arial" w:hAnsi="Arial" w:cs="Arial"/>
          <w:sz w:val="24"/>
          <w:szCs w:val="24"/>
        </w:rPr>
        <w:t xml:space="preserve"> of distributional impact</w:t>
      </w:r>
      <w:r w:rsidRPr="00E117F1">
        <w:rPr>
          <w:rFonts w:ascii="Arial" w:hAnsi="Arial" w:cs="Arial"/>
          <w:sz w:val="24"/>
          <w:szCs w:val="24"/>
        </w:rPr>
        <w:t xml:space="preserve">. </w:t>
      </w:r>
      <w:r w:rsidR="00CE5161" w:rsidRPr="00E117F1">
        <w:rPr>
          <w:rFonts w:ascii="Arial" w:hAnsi="Arial" w:cs="Arial"/>
          <w:sz w:val="24"/>
          <w:szCs w:val="24"/>
        </w:rPr>
        <w:t>Evidence suggests that the outer boroughs have higher levels of in work poverty.</w:t>
      </w:r>
      <w:r w:rsidR="00623135">
        <w:rPr>
          <w:rStyle w:val="EndnoteReference"/>
          <w:rFonts w:ascii="Arial" w:hAnsi="Arial" w:cs="Arial"/>
          <w:sz w:val="24"/>
          <w:szCs w:val="24"/>
        </w:rPr>
        <w:endnoteReference w:id="10"/>
      </w:r>
      <w:r w:rsidR="00CE5161" w:rsidRPr="00E117F1">
        <w:rPr>
          <w:rFonts w:ascii="Arial" w:hAnsi="Arial" w:cs="Arial"/>
          <w:sz w:val="24"/>
          <w:szCs w:val="24"/>
        </w:rPr>
        <w:t xml:space="preserve"> </w:t>
      </w:r>
    </w:p>
    <w:p w14:paraId="60FA2A42" w14:textId="24508FED" w:rsidR="00B146DB" w:rsidRPr="001D703D" w:rsidRDefault="00230976" w:rsidP="00B146DB">
      <w:pPr>
        <w:rPr>
          <w:rFonts w:ascii="Arial" w:hAnsi="Arial" w:cs="Arial"/>
          <w:sz w:val="24"/>
          <w:szCs w:val="24"/>
        </w:rPr>
      </w:pPr>
      <w:r w:rsidRPr="00E117F1">
        <w:rPr>
          <w:rFonts w:ascii="Arial" w:hAnsi="Arial" w:cs="Arial"/>
          <w:noProof/>
          <w:sz w:val="24"/>
          <w:szCs w:val="24"/>
        </w:rPr>
        <w:drawing>
          <wp:inline distT="0" distB="0" distL="0" distR="0" wp14:anchorId="41AE3643" wp14:editId="7D05B467">
            <wp:extent cx="6027277" cy="3248025"/>
            <wp:effectExtent l="0" t="0" r="0" b="0"/>
            <wp:docPr id="1" name="Picture 1"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10;&#10;Description automatically generated"/>
                    <pic:cNvPicPr/>
                  </pic:nvPicPr>
                  <pic:blipFill>
                    <a:blip r:embed="rId8"/>
                    <a:stretch>
                      <a:fillRect/>
                    </a:stretch>
                  </pic:blipFill>
                  <pic:spPr>
                    <a:xfrm>
                      <a:off x="0" y="0"/>
                      <a:ext cx="6029633" cy="3249295"/>
                    </a:xfrm>
                    <a:prstGeom prst="rect">
                      <a:avLst/>
                    </a:prstGeom>
                  </pic:spPr>
                </pic:pic>
              </a:graphicData>
            </a:graphic>
          </wp:inline>
        </w:drawing>
      </w:r>
    </w:p>
    <w:p w14:paraId="22C9C7C6" w14:textId="07ACAF1C" w:rsidR="0071223A" w:rsidRPr="001D703D" w:rsidRDefault="006510A8">
      <w:pPr>
        <w:rPr>
          <w:rFonts w:ascii="Arial" w:hAnsi="Arial" w:cs="Arial"/>
          <w:sz w:val="24"/>
          <w:szCs w:val="24"/>
        </w:rPr>
      </w:pPr>
      <w:r w:rsidRPr="001D703D">
        <w:rPr>
          <w:rFonts w:ascii="Arial" w:hAnsi="Arial" w:cs="Arial"/>
          <w:sz w:val="24"/>
          <w:szCs w:val="24"/>
        </w:rPr>
        <w:t xml:space="preserve">The GLA and the Mayor have a key role to play in challenging </w:t>
      </w:r>
      <w:r w:rsidR="002B679F" w:rsidRPr="001D703D">
        <w:rPr>
          <w:rFonts w:ascii="Arial" w:hAnsi="Arial" w:cs="Arial"/>
          <w:sz w:val="24"/>
          <w:szCs w:val="24"/>
        </w:rPr>
        <w:t>businesses in the on-demand economy in London to commit to offering good work and fair pay</w:t>
      </w:r>
      <w:r w:rsidRPr="001D703D">
        <w:rPr>
          <w:rFonts w:ascii="Arial" w:hAnsi="Arial" w:cs="Arial"/>
          <w:sz w:val="24"/>
          <w:szCs w:val="24"/>
        </w:rPr>
        <w:t>, and working with London’s legal and advice sector</w:t>
      </w:r>
      <w:r w:rsidR="007C4AC1" w:rsidRPr="001D703D">
        <w:rPr>
          <w:rFonts w:ascii="Arial" w:hAnsi="Arial" w:cs="Arial"/>
          <w:sz w:val="24"/>
          <w:szCs w:val="24"/>
        </w:rPr>
        <w:t xml:space="preserve"> on the enforcement of employment rights</w:t>
      </w:r>
      <w:r w:rsidRPr="001D703D">
        <w:rPr>
          <w:rFonts w:ascii="Arial" w:hAnsi="Arial" w:cs="Arial"/>
          <w:sz w:val="24"/>
          <w:szCs w:val="24"/>
        </w:rPr>
        <w:t xml:space="preserve">. </w:t>
      </w:r>
      <w:r w:rsidR="00D147EB" w:rsidRPr="001D703D">
        <w:rPr>
          <w:rFonts w:ascii="Arial" w:hAnsi="Arial" w:cs="Arial"/>
          <w:sz w:val="24"/>
          <w:szCs w:val="24"/>
        </w:rPr>
        <w:t xml:space="preserve">Initiatives taken by the GLA to date; for example </w:t>
      </w:r>
      <w:r w:rsidR="002C7331" w:rsidRPr="001D703D">
        <w:rPr>
          <w:rFonts w:ascii="Arial" w:hAnsi="Arial" w:cs="Arial"/>
          <w:sz w:val="24"/>
          <w:szCs w:val="24"/>
        </w:rPr>
        <w:t xml:space="preserve">in </w:t>
      </w:r>
      <w:r w:rsidR="00D147EB" w:rsidRPr="001D703D">
        <w:rPr>
          <w:rFonts w:ascii="Arial" w:hAnsi="Arial" w:cs="Arial"/>
          <w:sz w:val="24"/>
          <w:szCs w:val="24"/>
        </w:rPr>
        <w:t>promoting the London living wage,</w:t>
      </w:r>
      <w:r w:rsidR="00E178C2" w:rsidRPr="001D703D">
        <w:rPr>
          <w:rFonts w:ascii="Arial" w:hAnsi="Arial" w:cs="Arial"/>
          <w:sz w:val="24"/>
          <w:szCs w:val="24"/>
        </w:rPr>
        <w:t xml:space="preserve"> the Good work standard,</w:t>
      </w:r>
      <w:r w:rsidR="002C7331" w:rsidRPr="001D703D">
        <w:rPr>
          <w:rFonts w:ascii="Arial" w:hAnsi="Arial" w:cs="Arial"/>
          <w:sz w:val="24"/>
          <w:szCs w:val="24"/>
        </w:rPr>
        <w:t xml:space="preserve"> </w:t>
      </w:r>
      <w:r w:rsidR="00D147EB" w:rsidRPr="001D703D">
        <w:rPr>
          <w:rFonts w:ascii="Arial" w:hAnsi="Arial" w:cs="Arial"/>
          <w:sz w:val="24"/>
          <w:szCs w:val="24"/>
        </w:rPr>
        <w:t>and</w:t>
      </w:r>
      <w:r w:rsidR="002C7331" w:rsidRPr="001D703D">
        <w:rPr>
          <w:rFonts w:ascii="Arial" w:hAnsi="Arial" w:cs="Arial"/>
          <w:sz w:val="24"/>
          <w:szCs w:val="24"/>
        </w:rPr>
        <w:t xml:space="preserve"> esta</w:t>
      </w:r>
      <w:r w:rsidR="007C4AC1" w:rsidRPr="001D703D">
        <w:rPr>
          <w:rFonts w:ascii="Arial" w:hAnsi="Arial" w:cs="Arial"/>
          <w:sz w:val="24"/>
          <w:szCs w:val="24"/>
        </w:rPr>
        <w:t>blishing</w:t>
      </w:r>
      <w:r w:rsidR="00AA07E8" w:rsidRPr="001D703D">
        <w:rPr>
          <w:rFonts w:ascii="Arial" w:hAnsi="Arial" w:cs="Arial"/>
          <w:sz w:val="24"/>
          <w:szCs w:val="24"/>
        </w:rPr>
        <w:t xml:space="preserve"> the Employment Rights Hub</w:t>
      </w:r>
      <w:r w:rsidR="007C4AC1" w:rsidRPr="001D703D">
        <w:rPr>
          <w:rFonts w:ascii="Arial" w:hAnsi="Arial" w:cs="Arial"/>
          <w:sz w:val="24"/>
          <w:szCs w:val="24"/>
        </w:rPr>
        <w:t xml:space="preserve"> are extremely welcome and</w:t>
      </w:r>
      <w:r w:rsidR="00D147EB" w:rsidRPr="001D703D">
        <w:rPr>
          <w:rFonts w:ascii="Arial" w:hAnsi="Arial" w:cs="Arial"/>
          <w:sz w:val="24"/>
          <w:szCs w:val="24"/>
        </w:rPr>
        <w:t xml:space="preserve"> we urge that the GLA should work with local Citizens Advice</w:t>
      </w:r>
      <w:r w:rsidR="00AA07E8" w:rsidRPr="001D703D">
        <w:rPr>
          <w:rFonts w:ascii="Arial" w:hAnsi="Arial" w:cs="Arial"/>
          <w:sz w:val="24"/>
          <w:szCs w:val="24"/>
        </w:rPr>
        <w:t xml:space="preserve"> in developing accessible information on employment rights</w:t>
      </w:r>
      <w:r w:rsidR="00960BDB">
        <w:rPr>
          <w:rFonts w:ascii="Arial" w:hAnsi="Arial" w:cs="Arial"/>
          <w:sz w:val="24"/>
          <w:szCs w:val="24"/>
        </w:rPr>
        <w:t xml:space="preserve"> and supporting the advice sector</w:t>
      </w:r>
      <w:r w:rsidR="00D147EB" w:rsidRPr="001D703D">
        <w:rPr>
          <w:rFonts w:ascii="Arial" w:hAnsi="Arial" w:cs="Arial"/>
          <w:sz w:val="24"/>
          <w:szCs w:val="24"/>
        </w:rPr>
        <w:t>.</w:t>
      </w:r>
      <w:r w:rsidR="00F97F17" w:rsidRPr="001D703D">
        <w:rPr>
          <w:rFonts w:ascii="Arial" w:hAnsi="Arial" w:cs="Arial"/>
          <w:sz w:val="24"/>
          <w:szCs w:val="24"/>
        </w:rPr>
        <w:t xml:space="preserve"> Amongst other actions the GLA might </w:t>
      </w:r>
      <w:r w:rsidR="007C4AC1" w:rsidRPr="001D703D">
        <w:rPr>
          <w:rFonts w:ascii="Arial" w:hAnsi="Arial" w:cs="Arial"/>
          <w:sz w:val="24"/>
          <w:szCs w:val="24"/>
        </w:rPr>
        <w:t xml:space="preserve">consider could </w:t>
      </w:r>
      <w:r w:rsidR="00F97F17" w:rsidRPr="001D703D">
        <w:rPr>
          <w:rFonts w:ascii="Arial" w:hAnsi="Arial" w:cs="Arial"/>
          <w:sz w:val="24"/>
          <w:szCs w:val="24"/>
        </w:rPr>
        <w:t>include</w:t>
      </w:r>
      <w:r w:rsidR="00BA7468" w:rsidRPr="001D703D">
        <w:rPr>
          <w:rFonts w:ascii="Arial" w:hAnsi="Arial" w:cs="Arial"/>
          <w:sz w:val="24"/>
          <w:szCs w:val="24"/>
        </w:rPr>
        <w:t>:-</w:t>
      </w:r>
    </w:p>
    <w:p w14:paraId="3C4ECD80" w14:textId="59F77917" w:rsidR="00F97F17" w:rsidRPr="001D703D" w:rsidRDefault="00BA7468" w:rsidP="00F97F17">
      <w:pPr>
        <w:pStyle w:val="ListParagraph"/>
        <w:numPr>
          <w:ilvl w:val="0"/>
          <w:numId w:val="1"/>
        </w:numPr>
        <w:rPr>
          <w:rFonts w:ascii="Arial" w:hAnsi="Arial" w:cs="Arial"/>
          <w:sz w:val="24"/>
          <w:szCs w:val="24"/>
        </w:rPr>
      </w:pPr>
      <w:r w:rsidRPr="001D703D">
        <w:rPr>
          <w:rFonts w:ascii="Arial" w:hAnsi="Arial" w:cs="Arial"/>
          <w:sz w:val="24"/>
          <w:szCs w:val="24"/>
        </w:rPr>
        <w:t xml:space="preserve">Working with London </w:t>
      </w:r>
      <w:r w:rsidR="00F97F17" w:rsidRPr="001D703D">
        <w:rPr>
          <w:rFonts w:ascii="Arial" w:hAnsi="Arial" w:cs="Arial"/>
          <w:sz w:val="24"/>
          <w:szCs w:val="24"/>
        </w:rPr>
        <w:t>Council</w:t>
      </w:r>
      <w:r w:rsidRPr="001D703D">
        <w:rPr>
          <w:rFonts w:ascii="Arial" w:hAnsi="Arial" w:cs="Arial"/>
          <w:sz w:val="24"/>
          <w:szCs w:val="24"/>
        </w:rPr>
        <w:t>s</w:t>
      </w:r>
      <w:r w:rsidR="00F97F17" w:rsidRPr="001D703D">
        <w:rPr>
          <w:rFonts w:ascii="Arial" w:hAnsi="Arial" w:cs="Arial"/>
          <w:sz w:val="24"/>
          <w:szCs w:val="24"/>
        </w:rPr>
        <w:t xml:space="preserve"> </w:t>
      </w:r>
      <w:r w:rsidRPr="001D703D">
        <w:rPr>
          <w:rFonts w:ascii="Arial" w:hAnsi="Arial" w:cs="Arial"/>
          <w:sz w:val="24"/>
          <w:szCs w:val="24"/>
        </w:rPr>
        <w:t>to encourage them</w:t>
      </w:r>
      <w:r w:rsidR="00F97F17" w:rsidRPr="001D703D">
        <w:rPr>
          <w:rFonts w:ascii="Arial" w:hAnsi="Arial" w:cs="Arial"/>
          <w:sz w:val="24"/>
          <w:szCs w:val="24"/>
        </w:rPr>
        <w:t xml:space="preserve"> advocate for local wages to rise to match the London Living Wage </w:t>
      </w:r>
      <w:r w:rsidRPr="001D703D">
        <w:rPr>
          <w:rFonts w:ascii="Arial" w:hAnsi="Arial" w:cs="Arial"/>
          <w:sz w:val="24"/>
          <w:szCs w:val="24"/>
        </w:rPr>
        <w:t>with the objective of reducing the number of</w:t>
      </w:r>
      <w:r w:rsidR="00F97F17" w:rsidRPr="001D703D">
        <w:rPr>
          <w:rFonts w:ascii="Arial" w:hAnsi="Arial" w:cs="Arial"/>
          <w:sz w:val="24"/>
          <w:szCs w:val="24"/>
        </w:rPr>
        <w:t xml:space="preserve"> households in poverty</w:t>
      </w:r>
    </w:p>
    <w:p w14:paraId="156BA82E" w14:textId="55BC22D6" w:rsidR="00F97F17" w:rsidRPr="001D703D" w:rsidRDefault="005A4313" w:rsidP="00A23063">
      <w:pPr>
        <w:pStyle w:val="ListParagraph"/>
        <w:numPr>
          <w:ilvl w:val="0"/>
          <w:numId w:val="1"/>
        </w:numPr>
        <w:rPr>
          <w:rFonts w:ascii="Arial" w:hAnsi="Arial" w:cs="Arial"/>
          <w:sz w:val="24"/>
          <w:szCs w:val="24"/>
        </w:rPr>
      </w:pPr>
      <w:r w:rsidRPr="001D703D">
        <w:rPr>
          <w:rFonts w:ascii="Arial" w:hAnsi="Arial" w:cs="Arial"/>
          <w:sz w:val="24"/>
          <w:szCs w:val="24"/>
        </w:rPr>
        <w:t>Good Work standard</w:t>
      </w:r>
      <w:r w:rsidR="00A23063" w:rsidRPr="001D703D">
        <w:rPr>
          <w:rFonts w:ascii="Arial" w:hAnsi="Arial" w:cs="Arial"/>
          <w:sz w:val="24"/>
          <w:szCs w:val="24"/>
        </w:rPr>
        <w:t>: The Mayor’s manifesto committed to introducing a ‘charter for on-demand work in London in order to drive up standards</w:t>
      </w:r>
      <w:r w:rsidR="00927034" w:rsidRPr="001D703D">
        <w:rPr>
          <w:rFonts w:ascii="Arial" w:hAnsi="Arial" w:cs="Arial"/>
          <w:sz w:val="24"/>
          <w:szCs w:val="24"/>
        </w:rPr>
        <w:t>’</w:t>
      </w:r>
      <w:r w:rsidR="00E178C2" w:rsidRPr="001D703D">
        <w:rPr>
          <w:rFonts w:ascii="Arial" w:hAnsi="Arial" w:cs="Arial"/>
          <w:sz w:val="24"/>
          <w:szCs w:val="24"/>
        </w:rPr>
        <w:t>, whilst a good idea in principle, there is a need for</w:t>
      </w:r>
      <w:r w:rsidR="009E2496" w:rsidRPr="001D703D">
        <w:rPr>
          <w:rFonts w:ascii="Arial" w:hAnsi="Arial" w:cs="Arial"/>
          <w:sz w:val="24"/>
          <w:szCs w:val="24"/>
        </w:rPr>
        <w:t xml:space="preserve"> buy in and for business to take ownership and responsibility,</w:t>
      </w:r>
      <w:r w:rsidR="00927034" w:rsidRPr="001D703D">
        <w:rPr>
          <w:rFonts w:ascii="Arial" w:hAnsi="Arial" w:cs="Arial"/>
          <w:sz w:val="24"/>
          <w:szCs w:val="24"/>
        </w:rPr>
        <w:t xml:space="preserve"> and spread best practice. </w:t>
      </w:r>
      <w:r w:rsidR="00E068B5" w:rsidRPr="001D703D">
        <w:rPr>
          <w:rFonts w:ascii="Arial" w:hAnsi="Arial" w:cs="Arial"/>
          <w:sz w:val="24"/>
          <w:szCs w:val="24"/>
        </w:rPr>
        <w:t xml:space="preserve">The </w:t>
      </w:r>
      <w:r w:rsidR="006564C0" w:rsidRPr="001D703D">
        <w:rPr>
          <w:rFonts w:ascii="Arial" w:hAnsi="Arial" w:cs="Arial"/>
          <w:sz w:val="24"/>
          <w:szCs w:val="24"/>
        </w:rPr>
        <w:t xml:space="preserve">Greater </w:t>
      </w:r>
      <w:r w:rsidR="006564C0" w:rsidRPr="001D703D">
        <w:rPr>
          <w:rFonts w:ascii="Arial" w:hAnsi="Arial" w:cs="Arial"/>
          <w:sz w:val="24"/>
          <w:szCs w:val="24"/>
        </w:rPr>
        <w:lastRenderedPageBreak/>
        <w:t>Manchester Good Employment Charter launched by Mayor Andy Burnham is a good model to look at. The Charter was developed through a process of co-design, involving the Combined Authority, all Greater Manchester districts, Trade Unions,</w:t>
      </w:r>
      <w:r w:rsidR="00F33254" w:rsidRPr="001D703D">
        <w:rPr>
          <w:rFonts w:ascii="Arial" w:hAnsi="Arial" w:cs="Arial"/>
          <w:sz w:val="24"/>
          <w:szCs w:val="24"/>
        </w:rPr>
        <w:t xml:space="preserve"> the business community,</w:t>
      </w:r>
      <w:r w:rsidR="006564C0" w:rsidRPr="001D703D">
        <w:rPr>
          <w:rFonts w:ascii="Arial" w:hAnsi="Arial" w:cs="Arial"/>
          <w:sz w:val="24"/>
          <w:szCs w:val="24"/>
        </w:rPr>
        <w:t xml:space="preserve"> employers and employees from all sectors</w:t>
      </w:r>
      <w:r w:rsidR="00F33254" w:rsidRPr="001D703D">
        <w:rPr>
          <w:rFonts w:ascii="Arial" w:hAnsi="Arial" w:cs="Arial"/>
          <w:sz w:val="24"/>
          <w:szCs w:val="24"/>
        </w:rPr>
        <w:t>.</w:t>
      </w:r>
      <w:r w:rsidR="00E6393D" w:rsidRPr="001D703D">
        <w:rPr>
          <w:rStyle w:val="EndnoteReference"/>
          <w:rFonts w:ascii="Arial" w:hAnsi="Arial" w:cs="Arial"/>
          <w:sz w:val="24"/>
          <w:szCs w:val="24"/>
        </w:rPr>
        <w:endnoteReference w:id="11"/>
      </w:r>
      <w:r w:rsidR="009E2496" w:rsidRPr="001D703D">
        <w:rPr>
          <w:rFonts w:ascii="Arial" w:hAnsi="Arial" w:cs="Arial"/>
          <w:sz w:val="24"/>
          <w:szCs w:val="24"/>
        </w:rPr>
        <w:t xml:space="preserve"> </w:t>
      </w:r>
      <w:r w:rsidR="00E178C2" w:rsidRPr="001D703D">
        <w:rPr>
          <w:rFonts w:ascii="Arial" w:hAnsi="Arial" w:cs="Arial"/>
          <w:sz w:val="24"/>
          <w:szCs w:val="24"/>
        </w:rPr>
        <w:t xml:space="preserve"> </w:t>
      </w:r>
    </w:p>
    <w:p w14:paraId="1BC5AC1B" w14:textId="034BBCBE" w:rsidR="00F16BAD" w:rsidRPr="001D703D" w:rsidRDefault="0071223A">
      <w:pPr>
        <w:rPr>
          <w:rFonts w:ascii="Arial" w:hAnsi="Arial" w:cs="Arial"/>
          <w:sz w:val="24"/>
          <w:szCs w:val="24"/>
          <w:shd w:val="clear" w:color="auto" w:fill="FFFFFF"/>
        </w:rPr>
      </w:pPr>
      <w:r w:rsidRPr="001D703D">
        <w:rPr>
          <w:rFonts w:ascii="Arial" w:hAnsi="Arial" w:cs="Arial"/>
          <w:sz w:val="24"/>
          <w:szCs w:val="24"/>
        </w:rPr>
        <w:t xml:space="preserve">At the level of national policy, </w:t>
      </w:r>
      <w:r w:rsidR="00F5571E">
        <w:rPr>
          <w:rFonts w:ascii="Arial" w:hAnsi="Arial" w:cs="Arial"/>
          <w:sz w:val="24"/>
          <w:szCs w:val="24"/>
        </w:rPr>
        <w:t>the gig economy can’t be separated from the challenges of dealing with poverty pay</w:t>
      </w:r>
      <w:r w:rsidR="007B2FC1">
        <w:rPr>
          <w:rFonts w:ascii="Arial" w:hAnsi="Arial" w:cs="Arial"/>
          <w:sz w:val="24"/>
          <w:szCs w:val="24"/>
        </w:rPr>
        <w:t>,</w:t>
      </w:r>
      <w:r w:rsidR="00F5571E">
        <w:rPr>
          <w:rFonts w:ascii="Arial" w:hAnsi="Arial" w:cs="Arial"/>
          <w:sz w:val="24"/>
          <w:szCs w:val="24"/>
        </w:rPr>
        <w:t xml:space="preserve"> benefits inadeq</w:t>
      </w:r>
      <w:r w:rsidR="007B2FC1">
        <w:rPr>
          <w:rFonts w:ascii="Arial" w:hAnsi="Arial" w:cs="Arial"/>
          <w:sz w:val="24"/>
          <w:szCs w:val="24"/>
        </w:rPr>
        <w:t xml:space="preserve">uacy, </w:t>
      </w:r>
      <w:r w:rsidR="00DF6304">
        <w:rPr>
          <w:rFonts w:ascii="Arial" w:hAnsi="Arial" w:cs="Arial"/>
          <w:sz w:val="24"/>
          <w:szCs w:val="24"/>
        </w:rPr>
        <w:t>and labour market outcomes.</w:t>
      </w:r>
      <w:r w:rsidR="007B2FC1">
        <w:rPr>
          <w:rFonts w:ascii="Arial" w:hAnsi="Arial" w:cs="Arial"/>
          <w:sz w:val="24"/>
          <w:szCs w:val="24"/>
        </w:rPr>
        <w:t xml:space="preserve"> W</w:t>
      </w:r>
      <w:r w:rsidRPr="001D703D">
        <w:rPr>
          <w:rFonts w:ascii="Arial" w:hAnsi="Arial" w:cs="Arial"/>
          <w:sz w:val="24"/>
          <w:szCs w:val="24"/>
        </w:rPr>
        <w:t>hilst the</w:t>
      </w:r>
      <w:r w:rsidRPr="001D703D">
        <w:rPr>
          <w:rFonts w:ascii="Arial" w:hAnsi="Arial" w:cs="Arial"/>
          <w:sz w:val="24"/>
          <w:szCs w:val="24"/>
          <w:shd w:val="clear" w:color="auto" w:fill="FFFFFF"/>
        </w:rPr>
        <w:t xml:space="preserve"> reduced Universal Credit taper rate announced in the Autumn Budget is welcome, wider measures are still needed</w:t>
      </w:r>
      <w:r w:rsidR="0016338D">
        <w:rPr>
          <w:rFonts w:ascii="Arial" w:hAnsi="Arial" w:cs="Arial"/>
          <w:sz w:val="24"/>
          <w:szCs w:val="24"/>
          <w:shd w:val="clear" w:color="auto" w:fill="FFFFFF"/>
        </w:rPr>
        <w:t xml:space="preserve"> </w:t>
      </w:r>
      <w:r w:rsidR="006B6847">
        <w:rPr>
          <w:rFonts w:ascii="Arial" w:hAnsi="Arial" w:cs="Arial"/>
          <w:sz w:val="24"/>
          <w:szCs w:val="24"/>
          <w:shd w:val="clear" w:color="auto" w:fill="FFFFFF"/>
        </w:rPr>
        <w:t>to support those on low pay</w:t>
      </w:r>
      <w:r w:rsidR="006A3D4C">
        <w:rPr>
          <w:rFonts w:ascii="Arial" w:hAnsi="Arial" w:cs="Arial"/>
          <w:sz w:val="24"/>
          <w:szCs w:val="24"/>
          <w:shd w:val="clear" w:color="auto" w:fill="FFFFFF"/>
        </w:rPr>
        <w:t>;</w:t>
      </w:r>
      <w:r w:rsidR="006A3D4C" w:rsidRPr="006A3D4C">
        <w:t xml:space="preserve"> </w:t>
      </w:r>
      <w:r w:rsidR="006A3D4C" w:rsidRPr="006A3D4C">
        <w:rPr>
          <w:rFonts w:ascii="Arial" w:hAnsi="Arial" w:cs="Arial"/>
          <w:sz w:val="24"/>
          <w:szCs w:val="24"/>
          <w:shd w:val="clear" w:color="auto" w:fill="FFFFFF"/>
        </w:rPr>
        <w:t xml:space="preserve">Citizens Advice </w:t>
      </w:r>
      <w:r w:rsidR="00504E07">
        <w:rPr>
          <w:rFonts w:ascii="Arial" w:hAnsi="Arial" w:cs="Arial"/>
          <w:sz w:val="24"/>
          <w:szCs w:val="24"/>
          <w:shd w:val="clear" w:color="auto" w:fill="FFFFFF"/>
        </w:rPr>
        <w:t xml:space="preserve">research </w:t>
      </w:r>
      <w:r w:rsidR="006A3D4C">
        <w:rPr>
          <w:rFonts w:ascii="Arial" w:hAnsi="Arial" w:cs="Arial"/>
          <w:sz w:val="24"/>
          <w:szCs w:val="24"/>
          <w:shd w:val="clear" w:color="auto" w:fill="FFFFFF"/>
        </w:rPr>
        <w:t>has shown that</w:t>
      </w:r>
      <w:r w:rsidR="006A3D4C" w:rsidRPr="006A3D4C">
        <w:rPr>
          <w:rFonts w:ascii="Arial" w:hAnsi="Arial" w:cs="Arial"/>
          <w:sz w:val="24"/>
          <w:szCs w:val="24"/>
          <w:shd w:val="clear" w:color="auto" w:fill="FFFFFF"/>
        </w:rPr>
        <w:t xml:space="preserve"> one in ten families - equivalent to 3.2 million households - are facing financial crisis this winter</w:t>
      </w:r>
      <w:r w:rsidR="00504E07">
        <w:rPr>
          <w:rFonts w:ascii="Arial" w:hAnsi="Arial" w:cs="Arial"/>
          <w:sz w:val="24"/>
          <w:szCs w:val="24"/>
          <w:shd w:val="clear" w:color="auto" w:fill="FFFFFF"/>
        </w:rPr>
        <w:t xml:space="preserve"> as </w:t>
      </w:r>
      <w:r w:rsidR="00595684">
        <w:rPr>
          <w:rFonts w:ascii="Arial" w:hAnsi="Arial" w:cs="Arial"/>
          <w:sz w:val="24"/>
          <w:szCs w:val="24"/>
          <w:shd w:val="clear" w:color="auto" w:fill="FFFFFF"/>
        </w:rPr>
        <w:t>living costs rise</w:t>
      </w:r>
      <w:r w:rsidR="00001C09">
        <w:rPr>
          <w:rFonts w:ascii="Arial" w:hAnsi="Arial" w:cs="Arial"/>
          <w:sz w:val="24"/>
          <w:szCs w:val="24"/>
          <w:shd w:val="clear" w:color="auto" w:fill="FFFFFF"/>
        </w:rPr>
        <w:t>.</w:t>
      </w:r>
      <w:r w:rsidR="00D85556">
        <w:rPr>
          <w:rStyle w:val="EndnoteReference"/>
          <w:rFonts w:ascii="Arial" w:hAnsi="Arial" w:cs="Arial"/>
          <w:sz w:val="24"/>
          <w:szCs w:val="24"/>
          <w:shd w:val="clear" w:color="auto" w:fill="FFFFFF"/>
        </w:rPr>
        <w:endnoteReference w:id="12"/>
      </w:r>
      <w:r w:rsidR="00230976" w:rsidRPr="001D703D">
        <w:rPr>
          <w:rFonts w:ascii="Arial" w:hAnsi="Arial" w:cs="Arial"/>
          <w:sz w:val="24"/>
          <w:szCs w:val="24"/>
          <w:shd w:val="clear" w:color="auto" w:fill="FFFFFF"/>
        </w:rPr>
        <w:t xml:space="preserve"> </w:t>
      </w:r>
      <w:r w:rsidR="00CE07B9">
        <w:rPr>
          <w:rFonts w:ascii="Arial" w:hAnsi="Arial" w:cs="Arial"/>
          <w:sz w:val="24"/>
          <w:szCs w:val="24"/>
          <w:shd w:val="clear" w:color="auto" w:fill="FFFFFF"/>
        </w:rPr>
        <w:t>On labour market regulation, a</w:t>
      </w:r>
      <w:r w:rsidR="00230976" w:rsidRPr="001D703D">
        <w:rPr>
          <w:rFonts w:ascii="Arial" w:hAnsi="Arial" w:cs="Arial"/>
          <w:sz w:val="24"/>
          <w:szCs w:val="24"/>
          <w:shd w:val="clear" w:color="auto" w:fill="FFFFFF"/>
        </w:rPr>
        <w:t xml:space="preserve"> single employment rights enforcement body is a policy development that Citizens Advice have long been calling for</w:t>
      </w:r>
      <w:r w:rsidR="007A70DE" w:rsidRPr="001D703D">
        <w:rPr>
          <w:rFonts w:ascii="Arial" w:hAnsi="Arial" w:cs="Arial"/>
          <w:sz w:val="24"/>
          <w:szCs w:val="24"/>
          <w:shd w:val="clear" w:color="auto" w:fill="FFFFFF"/>
        </w:rPr>
        <w:t>, but legislation to bring this</w:t>
      </w:r>
      <w:r w:rsidR="00935847" w:rsidRPr="001D703D">
        <w:rPr>
          <w:rFonts w:ascii="Arial" w:hAnsi="Arial" w:cs="Arial"/>
          <w:sz w:val="24"/>
          <w:szCs w:val="24"/>
          <w:shd w:val="clear" w:color="auto" w:fill="FFFFFF"/>
        </w:rPr>
        <w:t xml:space="preserve"> in</w:t>
      </w:r>
      <w:r w:rsidR="007A70DE" w:rsidRPr="001D703D">
        <w:rPr>
          <w:rFonts w:ascii="Arial" w:hAnsi="Arial" w:cs="Arial"/>
          <w:sz w:val="24"/>
          <w:szCs w:val="24"/>
          <w:shd w:val="clear" w:color="auto" w:fill="FFFFFF"/>
        </w:rPr>
        <w:t xml:space="preserve"> is has been further delayed.</w:t>
      </w:r>
      <w:r w:rsidR="00230976" w:rsidRPr="001D703D">
        <w:rPr>
          <w:rFonts w:ascii="Arial" w:hAnsi="Arial" w:cs="Arial"/>
          <w:sz w:val="24"/>
          <w:szCs w:val="24"/>
          <w:shd w:val="clear" w:color="auto" w:fill="FFFFFF"/>
        </w:rPr>
        <w:t xml:space="preserve"> However, </w:t>
      </w:r>
      <w:r w:rsidR="00F16BAD" w:rsidRPr="001D703D">
        <w:rPr>
          <w:rFonts w:ascii="Arial" w:hAnsi="Arial" w:cs="Arial"/>
          <w:sz w:val="24"/>
          <w:szCs w:val="24"/>
          <w:shd w:val="clear" w:color="auto" w:fill="FFFFFF"/>
        </w:rPr>
        <w:t xml:space="preserve">to be effective, the </w:t>
      </w:r>
      <w:r w:rsidR="00CE07B9">
        <w:rPr>
          <w:rFonts w:ascii="Arial" w:hAnsi="Arial" w:cs="Arial"/>
          <w:sz w:val="24"/>
          <w:szCs w:val="24"/>
          <w:shd w:val="clear" w:color="auto" w:fill="FFFFFF"/>
        </w:rPr>
        <w:t>any new body</w:t>
      </w:r>
      <w:r w:rsidR="00F16BAD" w:rsidRPr="001D703D">
        <w:rPr>
          <w:rFonts w:ascii="Arial" w:hAnsi="Arial" w:cs="Arial"/>
          <w:sz w:val="24"/>
          <w:szCs w:val="24"/>
          <w:shd w:val="clear" w:color="auto" w:fill="FFFFFF"/>
        </w:rPr>
        <w:t xml:space="preserve"> will need to be property resourced and to work in partnership with regional agencies to pro-actively tackle rogue employers</w:t>
      </w:r>
      <w:r w:rsidR="007C4AC1" w:rsidRPr="001D703D">
        <w:rPr>
          <w:rFonts w:ascii="Arial" w:hAnsi="Arial" w:cs="Arial"/>
          <w:sz w:val="24"/>
          <w:szCs w:val="24"/>
          <w:shd w:val="clear" w:color="auto" w:fill="FFFFFF"/>
        </w:rPr>
        <w:t xml:space="preserve"> and gain intelligence on particular sectors</w:t>
      </w:r>
      <w:r w:rsidR="00F16BAD" w:rsidRPr="001D703D">
        <w:rPr>
          <w:rFonts w:ascii="Arial" w:hAnsi="Arial" w:cs="Arial"/>
          <w:sz w:val="24"/>
          <w:szCs w:val="24"/>
          <w:shd w:val="clear" w:color="auto" w:fill="FFFFFF"/>
        </w:rPr>
        <w:t xml:space="preserve">, so the GLA potentially has an important partner role here. </w:t>
      </w:r>
      <w:r w:rsidR="00964633" w:rsidRPr="001D703D">
        <w:rPr>
          <w:rFonts w:ascii="Arial" w:hAnsi="Arial" w:cs="Arial"/>
          <w:sz w:val="24"/>
          <w:szCs w:val="24"/>
          <w:shd w:val="clear" w:color="auto" w:fill="FFFFFF"/>
        </w:rPr>
        <w:t xml:space="preserve">This is a challenging area of policy as </w:t>
      </w:r>
      <w:r w:rsidR="00904A6C" w:rsidRPr="001D703D">
        <w:rPr>
          <w:rFonts w:ascii="Arial" w:hAnsi="Arial" w:cs="Arial"/>
          <w:sz w:val="24"/>
          <w:szCs w:val="24"/>
          <w:shd w:val="clear" w:color="auto" w:fill="FFFFFF"/>
        </w:rPr>
        <w:t>the</w:t>
      </w:r>
      <w:r w:rsidR="00964633" w:rsidRPr="001D703D">
        <w:rPr>
          <w:rFonts w:ascii="Arial" w:hAnsi="Arial" w:cs="Arial"/>
          <w:sz w:val="24"/>
          <w:szCs w:val="24"/>
          <w:shd w:val="clear" w:color="auto" w:fill="FFFFFF"/>
        </w:rPr>
        <w:t xml:space="preserve"> growth of platforms has outpaced labour enforcement </w:t>
      </w:r>
      <w:r w:rsidR="003D7D95">
        <w:rPr>
          <w:rFonts w:ascii="Arial" w:hAnsi="Arial" w:cs="Arial"/>
          <w:sz w:val="24"/>
          <w:szCs w:val="24"/>
          <w:shd w:val="clear" w:color="auto" w:fill="FFFFFF"/>
        </w:rPr>
        <w:t>and r</w:t>
      </w:r>
      <w:r w:rsidR="00964633" w:rsidRPr="001D703D">
        <w:rPr>
          <w:rFonts w:ascii="Arial" w:hAnsi="Arial" w:cs="Arial"/>
          <w:sz w:val="24"/>
          <w:szCs w:val="24"/>
          <w:shd w:val="clear" w:color="auto" w:fill="FFFFFF"/>
        </w:rPr>
        <w:t>egulatory action is needed to tackle predatory and exploitative practices, which have become widespread</w:t>
      </w:r>
      <w:r w:rsidR="003311B8">
        <w:rPr>
          <w:rFonts w:ascii="Arial" w:hAnsi="Arial" w:cs="Arial"/>
          <w:sz w:val="24"/>
          <w:szCs w:val="24"/>
          <w:shd w:val="clear" w:color="auto" w:fill="FFFFFF"/>
        </w:rPr>
        <w:t xml:space="preserve">, and </w:t>
      </w:r>
      <w:r w:rsidR="003311B8" w:rsidRPr="003311B8">
        <w:rPr>
          <w:rFonts w:ascii="Arial" w:hAnsi="Arial" w:cs="Arial"/>
          <w:sz w:val="24"/>
          <w:szCs w:val="24"/>
          <w:shd w:val="clear" w:color="auto" w:fill="FFFFFF"/>
        </w:rPr>
        <w:t>employment legislation in the UK has not caught up</w:t>
      </w:r>
      <w:r w:rsidR="00260E76">
        <w:rPr>
          <w:rFonts w:ascii="Arial" w:hAnsi="Arial" w:cs="Arial"/>
          <w:sz w:val="24"/>
          <w:szCs w:val="24"/>
          <w:shd w:val="clear" w:color="auto" w:fill="FFFFFF"/>
        </w:rPr>
        <w:t>.</w:t>
      </w:r>
      <w:r w:rsidR="00A84E85">
        <w:rPr>
          <w:rFonts w:ascii="Arial" w:hAnsi="Arial" w:cs="Arial"/>
          <w:sz w:val="24"/>
          <w:szCs w:val="24"/>
          <w:shd w:val="clear" w:color="auto" w:fill="FFFFFF"/>
        </w:rPr>
        <w:t xml:space="preserve"> Recent </w:t>
      </w:r>
      <w:r w:rsidR="004D6214">
        <w:rPr>
          <w:rFonts w:ascii="Arial" w:hAnsi="Arial" w:cs="Arial"/>
          <w:sz w:val="24"/>
          <w:szCs w:val="24"/>
          <w:shd w:val="clear" w:color="auto" w:fill="FFFFFF"/>
        </w:rPr>
        <w:t xml:space="preserve">caselaw </w:t>
      </w:r>
      <w:r w:rsidR="00A054BA">
        <w:rPr>
          <w:rFonts w:ascii="Arial" w:hAnsi="Arial" w:cs="Arial"/>
          <w:sz w:val="24"/>
          <w:szCs w:val="24"/>
          <w:shd w:val="clear" w:color="auto" w:fill="FFFFFF"/>
        </w:rPr>
        <w:t xml:space="preserve">concerning employment status </w:t>
      </w:r>
      <w:r w:rsidR="00071B61">
        <w:rPr>
          <w:rFonts w:ascii="Arial" w:hAnsi="Arial" w:cs="Arial"/>
          <w:sz w:val="24"/>
          <w:szCs w:val="24"/>
          <w:shd w:val="clear" w:color="auto" w:fill="FFFFFF"/>
        </w:rPr>
        <w:t>needs to be understood and implemented.</w:t>
      </w:r>
    </w:p>
    <w:p w14:paraId="1BD665CB" w14:textId="77777777" w:rsidR="00F15DEF" w:rsidRDefault="0031207D" w:rsidP="00E11F2E">
      <w:pPr>
        <w:rPr>
          <w:rFonts w:ascii="Arial" w:hAnsi="Arial" w:cs="Arial"/>
          <w:sz w:val="24"/>
          <w:szCs w:val="24"/>
          <w:shd w:val="clear" w:color="auto" w:fill="FFFFFF"/>
        </w:rPr>
      </w:pPr>
      <w:r w:rsidRPr="001D703D">
        <w:rPr>
          <w:rFonts w:ascii="Arial" w:hAnsi="Arial" w:cs="Arial"/>
          <w:sz w:val="24"/>
          <w:szCs w:val="24"/>
          <w:shd w:val="clear" w:color="auto" w:fill="FFFFFF"/>
        </w:rPr>
        <w:t xml:space="preserve">Another feature of </w:t>
      </w:r>
      <w:r w:rsidR="00D9061E" w:rsidRPr="001D703D">
        <w:rPr>
          <w:rFonts w:ascii="Arial" w:hAnsi="Arial" w:cs="Arial"/>
          <w:sz w:val="24"/>
          <w:szCs w:val="24"/>
          <w:shd w:val="clear" w:color="auto" w:fill="FFFFFF"/>
        </w:rPr>
        <w:t>London’s gig economy</w:t>
      </w:r>
      <w:r w:rsidRPr="001D703D">
        <w:rPr>
          <w:rFonts w:ascii="Arial" w:hAnsi="Arial" w:cs="Arial"/>
          <w:sz w:val="24"/>
          <w:szCs w:val="24"/>
          <w:shd w:val="clear" w:color="auto" w:fill="FFFFFF"/>
        </w:rPr>
        <w:t xml:space="preserve"> which the GLA may want to consider</w:t>
      </w:r>
      <w:r w:rsidR="009432EC" w:rsidRPr="001D703D">
        <w:rPr>
          <w:rFonts w:ascii="Arial" w:hAnsi="Arial" w:cs="Arial"/>
          <w:sz w:val="24"/>
          <w:szCs w:val="24"/>
          <w:shd w:val="clear" w:color="auto" w:fill="FFFFFF"/>
        </w:rPr>
        <w:t xml:space="preserve"> is</w:t>
      </w:r>
      <w:r w:rsidR="00387960" w:rsidRPr="001D703D">
        <w:rPr>
          <w:rFonts w:ascii="Arial" w:hAnsi="Arial" w:cs="Arial"/>
          <w:sz w:val="24"/>
          <w:szCs w:val="24"/>
          <w:shd w:val="clear" w:color="auto" w:fill="FFFFFF"/>
        </w:rPr>
        <w:t xml:space="preserve"> how</w:t>
      </w:r>
      <w:r w:rsidR="009432EC" w:rsidRPr="001D703D">
        <w:rPr>
          <w:rFonts w:ascii="Arial" w:hAnsi="Arial" w:cs="Arial"/>
          <w:sz w:val="24"/>
          <w:szCs w:val="24"/>
          <w:shd w:val="clear" w:color="auto" w:fill="FFFFFF"/>
        </w:rPr>
        <w:t xml:space="preserve"> </w:t>
      </w:r>
      <w:r w:rsidR="00387960" w:rsidRPr="001D703D">
        <w:rPr>
          <w:rFonts w:ascii="Arial" w:hAnsi="Arial" w:cs="Arial"/>
          <w:sz w:val="24"/>
          <w:szCs w:val="24"/>
          <w:shd w:val="clear" w:color="auto" w:fill="FFFFFF"/>
        </w:rPr>
        <w:t>the services and platforms powering the gig economy are working within th</w:t>
      </w:r>
      <w:r w:rsidR="005465FF" w:rsidRPr="001D703D">
        <w:rPr>
          <w:rFonts w:ascii="Arial" w:hAnsi="Arial" w:cs="Arial"/>
          <w:sz w:val="24"/>
          <w:szCs w:val="24"/>
          <w:shd w:val="clear" w:color="auto" w:fill="FFFFFF"/>
        </w:rPr>
        <w:t>e urban infrastructure</w:t>
      </w:r>
      <w:r w:rsidR="00057DB1">
        <w:rPr>
          <w:rFonts w:ascii="Arial" w:hAnsi="Arial" w:cs="Arial"/>
          <w:sz w:val="24"/>
          <w:szCs w:val="24"/>
          <w:shd w:val="clear" w:color="auto" w:fill="FFFFFF"/>
        </w:rPr>
        <w:t xml:space="preserve"> (e</w:t>
      </w:r>
      <w:r w:rsidR="00BA168F">
        <w:rPr>
          <w:rFonts w:ascii="Arial" w:hAnsi="Arial" w:cs="Arial"/>
          <w:sz w:val="24"/>
          <w:szCs w:val="24"/>
          <w:shd w:val="clear" w:color="auto" w:fill="FFFFFF"/>
        </w:rPr>
        <w:t>.g.,</w:t>
      </w:r>
      <w:r w:rsidR="00057DB1">
        <w:rPr>
          <w:rFonts w:ascii="Arial" w:hAnsi="Arial" w:cs="Arial"/>
          <w:sz w:val="24"/>
          <w:szCs w:val="24"/>
          <w:shd w:val="clear" w:color="auto" w:fill="FFFFFF"/>
        </w:rPr>
        <w:t xml:space="preserve"> road networks)</w:t>
      </w:r>
      <w:r w:rsidR="00D80A3D" w:rsidRPr="001D703D">
        <w:rPr>
          <w:rFonts w:ascii="Arial" w:hAnsi="Arial" w:cs="Arial"/>
          <w:sz w:val="24"/>
          <w:szCs w:val="24"/>
          <w:shd w:val="clear" w:color="auto" w:fill="FFFFFF"/>
        </w:rPr>
        <w:t xml:space="preserve">, </w:t>
      </w:r>
      <w:r w:rsidR="004F1205" w:rsidRPr="001D703D">
        <w:rPr>
          <w:rFonts w:ascii="Arial" w:hAnsi="Arial" w:cs="Arial"/>
          <w:sz w:val="24"/>
          <w:szCs w:val="24"/>
          <w:shd w:val="clear" w:color="auto" w:fill="FFFFFF"/>
        </w:rPr>
        <w:t>and other environmental and planning externalities.</w:t>
      </w:r>
      <w:r w:rsidR="00FB677D" w:rsidRPr="001D703D">
        <w:rPr>
          <w:rFonts w:ascii="Arial" w:hAnsi="Arial" w:cs="Arial"/>
        </w:rPr>
        <w:t xml:space="preserve"> </w:t>
      </w:r>
      <w:r w:rsidR="00FB677D" w:rsidRPr="001D703D">
        <w:rPr>
          <w:rFonts w:ascii="Arial" w:hAnsi="Arial" w:cs="Arial"/>
          <w:sz w:val="24"/>
          <w:szCs w:val="24"/>
          <w:shd w:val="clear" w:color="auto" w:fill="FFFFFF"/>
        </w:rPr>
        <w:t>During the pandemic, when the demand for home delivery increased by 29</w:t>
      </w:r>
      <w:r w:rsidR="00C7665F" w:rsidRPr="001D703D">
        <w:rPr>
          <w:rFonts w:ascii="Arial" w:hAnsi="Arial" w:cs="Arial"/>
          <w:sz w:val="24"/>
          <w:szCs w:val="24"/>
          <w:shd w:val="clear" w:color="auto" w:fill="FFFFFF"/>
        </w:rPr>
        <w:t>%</w:t>
      </w:r>
      <w:r w:rsidR="00121D2C">
        <w:rPr>
          <w:rStyle w:val="EndnoteReference"/>
          <w:rFonts w:ascii="Arial" w:hAnsi="Arial" w:cs="Arial"/>
          <w:sz w:val="24"/>
          <w:szCs w:val="24"/>
          <w:shd w:val="clear" w:color="auto" w:fill="FFFFFF"/>
        </w:rPr>
        <w:endnoteReference w:id="13"/>
      </w:r>
      <w:r w:rsidR="00FB677D" w:rsidRPr="001D703D">
        <w:rPr>
          <w:rFonts w:ascii="Arial" w:hAnsi="Arial" w:cs="Arial"/>
          <w:sz w:val="24"/>
          <w:szCs w:val="24"/>
          <w:shd w:val="clear" w:color="auto" w:fill="FFFFFF"/>
        </w:rPr>
        <w:t xml:space="preserve"> and thousands of couriers were hired by big players such as Deliveroo, drivers complained that they were spending more time waiting around and were earning less than ever before</w:t>
      </w:r>
      <w:r w:rsidR="00C972AE" w:rsidRPr="001D703D">
        <w:rPr>
          <w:rFonts w:ascii="Arial" w:hAnsi="Arial" w:cs="Arial"/>
          <w:sz w:val="24"/>
          <w:szCs w:val="24"/>
          <w:shd w:val="clear" w:color="auto" w:fill="FFFFFF"/>
        </w:rPr>
        <w:t>.</w:t>
      </w:r>
      <w:r w:rsidR="00121D2C">
        <w:rPr>
          <w:rStyle w:val="EndnoteReference"/>
          <w:rFonts w:ascii="Arial" w:hAnsi="Arial" w:cs="Arial"/>
          <w:sz w:val="24"/>
          <w:szCs w:val="24"/>
          <w:shd w:val="clear" w:color="auto" w:fill="FFFFFF"/>
        </w:rPr>
        <w:endnoteReference w:id="14"/>
      </w:r>
      <w:r w:rsidR="00C972AE" w:rsidRPr="001D703D">
        <w:rPr>
          <w:rFonts w:ascii="Arial" w:hAnsi="Arial" w:cs="Arial"/>
          <w:sz w:val="24"/>
          <w:szCs w:val="24"/>
          <w:shd w:val="clear" w:color="auto" w:fill="FFFFFF"/>
        </w:rPr>
        <w:t xml:space="preserve"> </w:t>
      </w:r>
      <w:r w:rsidR="00E11F2E" w:rsidRPr="001D703D">
        <w:rPr>
          <w:rFonts w:ascii="Arial" w:hAnsi="Arial" w:cs="Arial"/>
          <w:sz w:val="24"/>
          <w:szCs w:val="24"/>
          <w:shd w:val="clear" w:color="auto" w:fill="FFFFFF"/>
        </w:rPr>
        <w:t xml:space="preserve">An </w:t>
      </w:r>
      <w:r w:rsidR="00F04E6B" w:rsidRPr="001D703D">
        <w:rPr>
          <w:rFonts w:ascii="Arial" w:hAnsi="Arial" w:cs="Arial"/>
          <w:sz w:val="24"/>
          <w:szCs w:val="24"/>
          <w:shd w:val="clear" w:color="auto" w:fill="FFFFFF"/>
        </w:rPr>
        <w:t xml:space="preserve">interesting </w:t>
      </w:r>
      <w:r w:rsidR="00E11F2E" w:rsidRPr="001D703D">
        <w:rPr>
          <w:rFonts w:ascii="Arial" w:hAnsi="Arial" w:cs="Arial"/>
          <w:sz w:val="24"/>
          <w:szCs w:val="24"/>
          <w:shd w:val="clear" w:color="auto" w:fill="FFFFFF"/>
        </w:rPr>
        <w:t>analysis</w:t>
      </w:r>
      <w:r w:rsidR="00241CB8" w:rsidRPr="001D703D">
        <w:rPr>
          <w:rFonts w:ascii="Arial" w:hAnsi="Arial" w:cs="Arial"/>
          <w:sz w:val="24"/>
          <w:szCs w:val="24"/>
          <w:shd w:val="clear" w:color="auto" w:fill="FFFFFF"/>
        </w:rPr>
        <w:t xml:space="preserve"> by </w:t>
      </w:r>
      <w:r w:rsidR="00F12081" w:rsidRPr="001D703D">
        <w:rPr>
          <w:rFonts w:ascii="Arial" w:hAnsi="Arial" w:cs="Arial"/>
          <w:sz w:val="24"/>
          <w:szCs w:val="24"/>
          <w:shd w:val="clear" w:color="auto" w:fill="FFFFFF"/>
        </w:rPr>
        <w:t>academic</w:t>
      </w:r>
      <w:r w:rsidR="00A45B7A" w:rsidRPr="001D703D">
        <w:rPr>
          <w:rFonts w:ascii="Arial" w:hAnsi="Arial" w:cs="Arial"/>
          <w:sz w:val="24"/>
          <w:szCs w:val="24"/>
          <w:shd w:val="clear" w:color="auto" w:fill="FFFFFF"/>
        </w:rPr>
        <w:t>s</w:t>
      </w:r>
      <w:r w:rsidR="00F12081" w:rsidRPr="001D703D">
        <w:rPr>
          <w:rFonts w:ascii="Arial" w:hAnsi="Arial" w:cs="Arial"/>
          <w:sz w:val="24"/>
          <w:szCs w:val="24"/>
          <w:shd w:val="clear" w:color="auto" w:fill="FFFFFF"/>
        </w:rPr>
        <w:t xml:space="preserve"> </w:t>
      </w:r>
      <w:r w:rsidR="00E11F2E" w:rsidRPr="001D703D">
        <w:rPr>
          <w:rFonts w:ascii="Arial" w:hAnsi="Arial" w:cs="Arial"/>
          <w:sz w:val="24"/>
          <w:szCs w:val="24"/>
          <w:shd w:val="clear" w:color="auto" w:fill="FFFFFF"/>
        </w:rPr>
        <w:t>of</w:t>
      </w:r>
      <w:r w:rsidR="00F12081" w:rsidRPr="001D703D">
        <w:rPr>
          <w:rFonts w:ascii="Arial" w:hAnsi="Arial" w:cs="Arial"/>
          <w:sz w:val="24"/>
          <w:szCs w:val="24"/>
          <w:shd w:val="clear" w:color="auto" w:fill="FFFFFF"/>
        </w:rPr>
        <w:t xml:space="preserve"> d</w:t>
      </w:r>
      <w:r w:rsidR="00E11F2E" w:rsidRPr="001D703D">
        <w:rPr>
          <w:rFonts w:ascii="Arial" w:hAnsi="Arial" w:cs="Arial"/>
          <w:sz w:val="24"/>
          <w:szCs w:val="24"/>
          <w:shd w:val="clear" w:color="auto" w:fill="FFFFFF"/>
        </w:rPr>
        <w:t>elivery performances, practices and logistics in central London</w:t>
      </w:r>
      <w:r w:rsidR="00A84F4B" w:rsidRPr="001D703D">
        <w:rPr>
          <w:rFonts w:ascii="Arial" w:hAnsi="Arial" w:cs="Arial"/>
          <w:sz w:val="24"/>
          <w:szCs w:val="24"/>
          <w:shd w:val="clear" w:color="auto" w:fill="FFFFFF"/>
        </w:rPr>
        <w:t xml:space="preserve"> questions many of the efficiency assum</w:t>
      </w:r>
      <w:r w:rsidR="00D44DB0" w:rsidRPr="001D703D">
        <w:rPr>
          <w:rFonts w:ascii="Arial" w:hAnsi="Arial" w:cs="Arial"/>
          <w:sz w:val="24"/>
          <w:szCs w:val="24"/>
          <w:shd w:val="clear" w:color="auto" w:fill="FFFFFF"/>
        </w:rPr>
        <w:t>ption on which some of these platforms and delivery models are built</w:t>
      </w:r>
      <w:r w:rsidR="00EA2838" w:rsidRPr="001D703D">
        <w:rPr>
          <w:rFonts w:ascii="Arial" w:hAnsi="Arial" w:cs="Arial"/>
          <w:sz w:val="24"/>
          <w:szCs w:val="24"/>
          <w:shd w:val="clear" w:color="auto" w:fill="FFFFFF"/>
        </w:rPr>
        <w:t>, cit</w:t>
      </w:r>
      <w:r w:rsidR="00D24021" w:rsidRPr="001D703D">
        <w:rPr>
          <w:rFonts w:ascii="Arial" w:hAnsi="Arial" w:cs="Arial"/>
          <w:sz w:val="24"/>
          <w:szCs w:val="24"/>
          <w:shd w:val="clear" w:color="auto" w:fill="FFFFFF"/>
        </w:rPr>
        <w:t>ing challenges a</w:t>
      </w:r>
      <w:r w:rsidR="00CA6632" w:rsidRPr="001D703D">
        <w:rPr>
          <w:rFonts w:ascii="Arial" w:hAnsi="Arial" w:cs="Arial"/>
          <w:sz w:val="24"/>
          <w:szCs w:val="24"/>
          <w:shd w:val="clear" w:color="auto" w:fill="FFFFFF"/>
        </w:rPr>
        <w:t>round navigation,</w:t>
      </w:r>
      <w:r w:rsidR="007E08E8" w:rsidRPr="001D703D">
        <w:rPr>
          <w:rFonts w:ascii="Arial" w:hAnsi="Arial" w:cs="Arial"/>
          <w:sz w:val="24"/>
          <w:szCs w:val="24"/>
          <w:shd w:val="clear" w:color="auto" w:fill="FFFFFF"/>
        </w:rPr>
        <w:t xml:space="preserve"> co</w:t>
      </w:r>
      <w:r w:rsidR="0043253B" w:rsidRPr="001D703D">
        <w:rPr>
          <w:rFonts w:ascii="Arial" w:hAnsi="Arial" w:cs="Arial"/>
          <w:sz w:val="24"/>
          <w:szCs w:val="24"/>
          <w:shd w:val="clear" w:color="auto" w:fill="FFFFFF"/>
        </w:rPr>
        <w:t>n</w:t>
      </w:r>
      <w:r w:rsidR="007E08E8" w:rsidRPr="001D703D">
        <w:rPr>
          <w:rFonts w:ascii="Arial" w:hAnsi="Arial" w:cs="Arial"/>
          <w:sz w:val="24"/>
          <w:szCs w:val="24"/>
          <w:shd w:val="clear" w:color="auto" w:fill="FFFFFF"/>
        </w:rPr>
        <w:t>gestion and wor</w:t>
      </w:r>
      <w:r w:rsidR="0043253B" w:rsidRPr="001D703D">
        <w:rPr>
          <w:rFonts w:ascii="Arial" w:hAnsi="Arial" w:cs="Arial"/>
          <w:sz w:val="24"/>
          <w:szCs w:val="24"/>
          <w:shd w:val="clear" w:color="auto" w:fill="FFFFFF"/>
        </w:rPr>
        <w:t>k</w:t>
      </w:r>
      <w:r w:rsidR="007E08E8" w:rsidRPr="001D703D">
        <w:rPr>
          <w:rFonts w:ascii="Arial" w:hAnsi="Arial" w:cs="Arial"/>
          <w:sz w:val="24"/>
          <w:szCs w:val="24"/>
          <w:shd w:val="clear" w:color="auto" w:fill="FFFFFF"/>
        </w:rPr>
        <w:t>force</w:t>
      </w:r>
      <w:r w:rsidR="00CA6632" w:rsidRPr="001D703D">
        <w:rPr>
          <w:rFonts w:ascii="Arial" w:hAnsi="Arial" w:cs="Arial"/>
          <w:sz w:val="24"/>
          <w:szCs w:val="24"/>
          <w:shd w:val="clear" w:color="auto" w:fill="FFFFFF"/>
        </w:rPr>
        <w:t xml:space="preserve"> opt</w:t>
      </w:r>
      <w:r w:rsidR="007E08E8" w:rsidRPr="001D703D">
        <w:rPr>
          <w:rFonts w:ascii="Arial" w:hAnsi="Arial" w:cs="Arial"/>
          <w:sz w:val="24"/>
          <w:szCs w:val="24"/>
          <w:shd w:val="clear" w:color="auto" w:fill="FFFFFF"/>
        </w:rPr>
        <w:t>imisation</w:t>
      </w:r>
      <w:r w:rsidR="001126F7" w:rsidRPr="001D703D">
        <w:rPr>
          <w:rFonts w:ascii="Arial" w:hAnsi="Arial" w:cs="Arial"/>
          <w:sz w:val="24"/>
          <w:szCs w:val="24"/>
          <w:shd w:val="clear" w:color="auto" w:fill="FFFFFF"/>
        </w:rPr>
        <w:t xml:space="preserve"> that provider</w:t>
      </w:r>
      <w:r w:rsidR="006C0320" w:rsidRPr="001D703D">
        <w:rPr>
          <w:rFonts w:ascii="Arial" w:hAnsi="Arial" w:cs="Arial"/>
          <w:sz w:val="24"/>
          <w:szCs w:val="24"/>
          <w:shd w:val="clear" w:color="auto" w:fill="FFFFFF"/>
        </w:rPr>
        <w:t xml:space="preserve">s </w:t>
      </w:r>
      <w:r w:rsidR="0043253B" w:rsidRPr="001D703D">
        <w:rPr>
          <w:rFonts w:ascii="Arial" w:hAnsi="Arial" w:cs="Arial"/>
          <w:sz w:val="24"/>
          <w:szCs w:val="24"/>
          <w:shd w:val="clear" w:color="auto" w:fill="FFFFFF"/>
        </w:rPr>
        <w:t xml:space="preserve">are unable to </w:t>
      </w:r>
      <w:r w:rsidR="00557239">
        <w:rPr>
          <w:rFonts w:ascii="Arial" w:hAnsi="Arial" w:cs="Arial"/>
          <w:sz w:val="24"/>
          <w:szCs w:val="24"/>
          <w:shd w:val="clear" w:color="auto" w:fill="FFFFFF"/>
        </w:rPr>
        <w:t>find solutions to</w:t>
      </w:r>
      <w:r w:rsidR="0043253B" w:rsidRPr="001D703D">
        <w:rPr>
          <w:rFonts w:ascii="Arial" w:hAnsi="Arial" w:cs="Arial"/>
          <w:sz w:val="24"/>
          <w:szCs w:val="24"/>
          <w:shd w:val="clear" w:color="auto" w:fill="FFFFFF"/>
        </w:rPr>
        <w:t xml:space="preserve"> under the current model.</w:t>
      </w:r>
      <w:r w:rsidR="007A0ACC" w:rsidRPr="001D703D">
        <w:rPr>
          <w:rStyle w:val="EndnoteReference"/>
          <w:rFonts w:ascii="Arial" w:hAnsi="Arial" w:cs="Arial"/>
          <w:sz w:val="24"/>
          <w:szCs w:val="24"/>
          <w:shd w:val="clear" w:color="auto" w:fill="FFFFFF"/>
        </w:rPr>
        <w:endnoteReference w:id="15"/>
      </w:r>
      <w:r w:rsidR="006B12A2" w:rsidRPr="001D703D">
        <w:rPr>
          <w:rFonts w:ascii="Arial" w:hAnsi="Arial" w:cs="Arial"/>
          <w:sz w:val="24"/>
          <w:szCs w:val="24"/>
          <w:shd w:val="clear" w:color="auto" w:fill="FFFFFF"/>
        </w:rPr>
        <w:t xml:space="preserve"> </w:t>
      </w:r>
      <w:r w:rsidR="00FE02E1" w:rsidRPr="001D703D">
        <w:rPr>
          <w:rFonts w:ascii="Arial" w:hAnsi="Arial" w:cs="Arial"/>
          <w:sz w:val="24"/>
          <w:szCs w:val="24"/>
          <w:shd w:val="clear" w:color="auto" w:fill="FFFFFF"/>
        </w:rPr>
        <w:t>T</w:t>
      </w:r>
      <w:r w:rsidR="006B12A2" w:rsidRPr="001D703D">
        <w:rPr>
          <w:rFonts w:ascii="Arial" w:hAnsi="Arial" w:cs="Arial"/>
          <w:sz w:val="24"/>
          <w:szCs w:val="24"/>
          <w:shd w:val="clear" w:color="auto" w:fill="FFFFFF"/>
        </w:rPr>
        <w:t xml:space="preserve">o address the market failure of the </w:t>
      </w:r>
      <w:r w:rsidR="00EA2838" w:rsidRPr="001D703D">
        <w:rPr>
          <w:rFonts w:ascii="Arial" w:hAnsi="Arial" w:cs="Arial"/>
          <w:sz w:val="24"/>
          <w:szCs w:val="24"/>
          <w:shd w:val="clear" w:color="auto" w:fill="FFFFFF"/>
        </w:rPr>
        <w:t>current model</w:t>
      </w:r>
      <w:r w:rsidR="0055697F">
        <w:rPr>
          <w:rFonts w:ascii="Arial" w:hAnsi="Arial" w:cs="Arial"/>
          <w:sz w:val="24"/>
          <w:szCs w:val="24"/>
          <w:shd w:val="clear" w:color="auto" w:fill="FFFFFF"/>
        </w:rPr>
        <w:t>,</w:t>
      </w:r>
      <w:r w:rsidR="002835A0" w:rsidRPr="001D703D">
        <w:rPr>
          <w:rFonts w:ascii="Arial" w:hAnsi="Arial" w:cs="Arial"/>
          <w:sz w:val="24"/>
          <w:szCs w:val="24"/>
          <w:shd w:val="clear" w:color="auto" w:fill="FFFFFF"/>
        </w:rPr>
        <w:t xml:space="preserve"> the academic</w:t>
      </w:r>
      <w:r w:rsidR="00DD1211">
        <w:rPr>
          <w:rFonts w:ascii="Arial" w:hAnsi="Arial" w:cs="Arial"/>
          <w:sz w:val="24"/>
          <w:szCs w:val="24"/>
          <w:shd w:val="clear" w:color="auto" w:fill="FFFFFF"/>
        </w:rPr>
        <w:t>s</w:t>
      </w:r>
      <w:r w:rsidR="002835A0" w:rsidRPr="001D703D">
        <w:rPr>
          <w:rFonts w:ascii="Arial" w:hAnsi="Arial" w:cs="Arial"/>
          <w:sz w:val="24"/>
          <w:szCs w:val="24"/>
          <w:shd w:val="clear" w:color="auto" w:fill="FFFFFF"/>
        </w:rPr>
        <w:t xml:space="preserve"> suggest that more collaboration in the </w:t>
      </w:r>
      <w:r w:rsidR="00CD4852">
        <w:rPr>
          <w:rFonts w:ascii="Arial" w:hAnsi="Arial" w:cs="Arial"/>
          <w:sz w:val="24"/>
          <w:szCs w:val="24"/>
          <w:shd w:val="clear" w:color="auto" w:fill="FFFFFF"/>
        </w:rPr>
        <w:t xml:space="preserve">delivery </w:t>
      </w:r>
      <w:r w:rsidR="002835A0" w:rsidRPr="001D703D">
        <w:rPr>
          <w:rFonts w:ascii="Arial" w:hAnsi="Arial" w:cs="Arial"/>
          <w:sz w:val="24"/>
          <w:szCs w:val="24"/>
          <w:shd w:val="clear" w:color="auto" w:fill="FFFFFF"/>
        </w:rPr>
        <w:t>sector is needed</w:t>
      </w:r>
      <w:r w:rsidR="000141F5" w:rsidRPr="001D703D">
        <w:rPr>
          <w:rFonts w:ascii="Arial" w:hAnsi="Arial" w:cs="Arial"/>
          <w:sz w:val="24"/>
          <w:szCs w:val="24"/>
          <w:shd w:val="clear" w:color="auto" w:fill="FFFFFF"/>
        </w:rPr>
        <w:t>, including with</w:t>
      </w:r>
      <w:r w:rsidR="002835A0" w:rsidRPr="001D703D">
        <w:rPr>
          <w:rFonts w:ascii="Arial" w:hAnsi="Arial" w:cs="Arial"/>
          <w:sz w:val="24"/>
          <w:szCs w:val="24"/>
          <w:shd w:val="clear" w:color="auto" w:fill="FFFFFF"/>
        </w:rPr>
        <w:t xml:space="preserve"> </w:t>
      </w:r>
      <w:r w:rsidR="000141F5" w:rsidRPr="001D703D">
        <w:rPr>
          <w:rFonts w:ascii="Arial" w:hAnsi="Arial" w:cs="Arial"/>
          <w:sz w:val="24"/>
          <w:szCs w:val="24"/>
          <w:shd w:val="clear" w:color="auto" w:fill="FFFFFF"/>
        </w:rPr>
        <w:t xml:space="preserve">city planners, </w:t>
      </w:r>
      <w:r w:rsidR="00C069F8" w:rsidRPr="001D703D">
        <w:rPr>
          <w:rFonts w:ascii="Arial" w:hAnsi="Arial" w:cs="Arial"/>
          <w:sz w:val="24"/>
          <w:szCs w:val="24"/>
          <w:shd w:val="clear" w:color="auto" w:fill="FFFFFF"/>
        </w:rPr>
        <w:t>in order to unlock the potential of tech solutions that</w:t>
      </w:r>
      <w:r w:rsidR="00023188" w:rsidRPr="001D703D">
        <w:rPr>
          <w:rFonts w:ascii="Arial" w:hAnsi="Arial" w:cs="Arial"/>
          <w:sz w:val="24"/>
          <w:szCs w:val="24"/>
          <w:shd w:val="clear" w:color="auto" w:fill="FFFFFF"/>
        </w:rPr>
        <w:t xml:space="preserve"> can embed better employment practices</w:t>
      </w:r>
      <w:r w:rsidR="00720364" w:rsidRPr="001D703D">
        <w:rPr>
          <w:rFonts w:ascii="Arial" w:hAnsi="Arial" w:cs="Arial"/>
          <w:sz w:val="24"/>
          <w:szCs w:val="24"/>
          <w:shd w:val="clear" w:color="auto" w:fill="FFFFFF"/>
        </w:rPr>
        <w:t xml:space="preserve"> whilst improving services for consumers.</w:t>
      </w:r>
      <w:r w:rsidR="00C069F8" w:rsidRPr="001D703D">
        <w:rPr>
          <w:rFonts w:ascii="Arial" w:hAnsi="Arial" w:cs="Arial"/>
          <w:sz w:val="24"/>
          <w:szCs w:val="24"/>
          <w:shd w:val="clear" w:color="auto" w:fill="FFFFFF"/>
        </w:rPr>
        <w:t xml:space="preserve"> </w:t>
      </w:r>
    </w:p>
    <w:p w14:paraId="1542CDF7" w14:textId="4D5FCC05" w:rsidR="006B12A2" w:rsidRPr="001D703D" w:rsidRDefault="00F15DEF" w:rsidP="00570C32">
      <w:pPr>
        <w:rPr>
          <w:rFonts w:ascii="Arial" w:hAnsi="Arial" w:cs="Arial"/>
          <w:sz w:val="24"/>
          <w:szCs w:val="24"/>
          <w:shd w:val="clear" w:color="auto" w:fill="FFFFFF"/>
        </w:rPr>
      </w:pPr>
      <w:r>
        <w:rPr>
          <w:rFonts w:ascii="Arial" w:hAnsi="Arial" w:cs="Arial"/>
          <w:sz w:val="24"/>
          <w:szCs w:val="24"/>
          <w:shd w:val="clear" w:color="auto" w:fill="FFFFFF"/>
        </w:rPr>
        <w:t>There have been wide</w:t>
      </w:r>
      <w:r w:rsidR="00340FB8">
        <w:rPr>
          <w:rFonts w:ascii="Arial" w:hAnsi="Arial" w:cs="Arial"/>
          <w:sz w:val="24"/>
          <w:szCs w:val="24"/>
          <w:shd w:val="clear" w:color="auto" w:fill="FFFFFF"/>
        </w:rPr>
        <w:t>r</w:t>
      </w:r>
      <w:r>
        <w:rPr>
          <w:rFonts w:ascii="Arial" w:hAnsi="Arial" w:cs="Arial"/>
          <w:sz w:val="24"/>
          <w:szCs w:val="24"/>
          <w:shd w:val="clear" w:color="auto" w:fill="FFFFFF"/>
        </w:rPr>
        <w:t xml:space="preserve"> impacts of the Covid-1</w:t>
      </w:r>
      <w:r w:rsidR="00EA698E">
        <w:rPr>
          <w:rFonts w:ascii="Arial" w:hAnsi="Arial" w:cs="Arial"/>
          <w:sz w:val="24"/>
          <w:szCs w:val="24"/>
          <w:shd w:val="clear" w:color="auto" w:fill="FFFFFF"/>
        </w:rPr>
        <w:t>9 pandemic</w:t>
      </w:r>
      <w:r w:rsidR="00340FB8">
        <w:rPr>
          <w:rFonts w:ascii="Arial" w:hAnsi="Arial" w:cs="Arial"/>
          <w:sz w:val="24"/>
          <w:szCs w:val="24"/>
          <w:shd w:val="clear" w:color="auto" w:fill="FFFFFF"/>
        </w:rPr>
        <w:t xml:space="preserve"> on the London economy</w:t>
      </w:r>
      <w:r w:rsidR="00EA698E">
        <w:rPr>
          <w:rFonts w:ascii="Arial" w:hAnsi="Arial" w:cs="Arial"/>
          <w:sz w:val="24"/>
          <w:szCs w:val="24"/>
          <w:shd w:val="clear" w:color="auto" w:fill="FFFFFF"/>
        </w:rPr>
        <w:t>,</w:t>
      </w:r>
      <w:r w:rsidR="00340FB8">
        <w:rPr>
          <w:rFonts w:ascii="Arial" w:hAnsi="Arial" w:cs="Arial"/>
          <w:sz w:val="24"/>
          <w:szCs w:val="24"/>
          <w:shd w:val="clear" w:color="auto" w:fill="FFFFFF"/>
        </w:rPr>
        <w:t xml:space="preserve"> </w:t>
      </w:r>
      <w:r w:rsidR="00397EAF">
        <w:rPr>
          <w:rFonts w:ascii="Arial" w:hAnsi="Arial" w:cs="Arial"/>
          <w:sz w:val="24"/>
          <w:szCs w:val="24"/>
          <w:shd w:val="clear" w:color="auto" w:fill="FFFFFF"/>
        </w:rPr>
        <w:t xml:space="preserve">with different sectors impacted differently. </w:t>
      </w:r>
      <w:r w:rsidR="00570C32">
        <w:rPr>
          <w:rFonts w:ascii="Arial" w:hAnsi="Arial" w:cs="Arial"/>
          <w:sz w:val="24"/>
          <w:szCs w:val="24"/>
          <w:shd w:val="clear" w:color="auto" w:fill="FFFFFF"/>
        </w:rPr>
        <w:t xml:space="preserve">The west London economy around the boroughs of Hounslow and Hillingdon is especially dependent on contract work connected with Heathrow Airport. As </w:t>
      </w:r>
      <w:r w:rsidR="00570C32" w:rsidRPr="00570C32">
        <w:rPr>
          <w:rFonts w:ascii="Arial" w:hAnsi="Arial" w:cs="Arial"/>
          <w:sz w:val="24"/>
          <w:szCs w:val="24"/>
          <w:shd w:val="clear" w:color="auto" w:fill="FFFFFF"/>
        </w:rPr>
        <w:t>the largest single-site employ</w:t>
      </w:r>
      <w:r w:rsidR="00570C32">
        <w:rPr>
          <w:rFonts w:ascii="Arial" w:hAnsi="Arial" w:cs="Arial"/>
          <w:sz w:val="24"/>
          <w:szCs w:val="24"/>
          <w:shd w:val="clear" w:color="auto" w:fill="FFFFFF"/>
        </w:rPr>
        <w:t>er in London</w:t>
      </w:r>
      <w:r w:rsidR="004758B1">
        <w:rPr>
          <w:rFonts w:ascii="Arial" w:hAnsi="Arial" w:cs="Arial"/>
          <w:sz w:val="24"/>
          <w:szCs w:val="24"/>
          <w:shd w:val="clear" w:color="auto" w:fill="FFFFFF"/>
        </w:rPr>
        <w:t>;</w:t>
      </w:r>
      <w:r w:rsidR="00570C32">
        <w:rPr>
          <w:rFonts w:ascii="Arial" w:hAnsi="Arial" w:cs="Arial"/>
          <w:sz w:val="24"/>
          <w:szCs w:val="24"/>
          <w:shd w:val="clear" w:color="auto" w:fill="FFFFFF"/>
        </w:rPr>
        <w:t xml:space="preserve"> its</w:t>
      </w:r>
      <w:r w:rsidR="00570C32" w:rsidRPr="00570C32">
        <w:rPr>
          <w:rFonts w:ascii="Arial" w:hAnsi="Arial" w:cs="Arial"/>
          <w:sz w:val="24"/>
          <w:szCs w:val="24"/>
          <w:shd w:val="clear" w:color="auto" w:fill="FFFFFF"/>
        </w:rPr>
        <w:t xml:space="preserve"> near-closure impacted severely on the west London economy with both aviation jobs </w:t>
      </w:r>
      <w:r w:rsidR="00570C32" w:rsidRPr="00570C32">
        <w:rPr>
          <w:rFonts w:ascii="Arial" w:hAnsi="Arial" w:cs="Arial"/>
          <w:sz w:val="24"/>
          <w:szCs w:val="24"/>
          <w:shd w:val="clear" w:color="auto" w:fill="FFFFFF"/>
        </w:rPr>
        <w:lastRenderedPageBreak/>
        <w:t xml:space="preserve">and allied jobs such as transport and storage and firms providing foods and services for the airport being </w:t>
      </w:r>
      <w:r w:rsidR="00570C32">
        <w:rPr>
          <w:rFonts w:ascii="Arial" w:hAnsi="Arial" w:cs="Arial"/>
          <w:sz w:val="24"/>
          <w:szCs w:val="24"/>
          <w:shd w:val="clear" w:color="auto" w:fill="FFFFFF"/>
        </w:rPr>
        <w:t xml:space="preserve">impacted, </w:t>
      </w:r>
      <w:r w:rsidR="00CB0C8A">
        <w:rPr>
          <w:rFonts w:ascii="Arial" w:hAnsi="Arial" w:cs="Arial"/>
          <w:sz w:val="24"/>
          <w:szCs w:val="24"/>
          <w:shd w:val="clear" w:color="auto" w:fill="FFFFFF"/>
        </w:rPr>
        <w:t xml:space="preserve">and also contractors working in related supply chains. In central London, the downturn in the night-time economy as well as retail </w:t>
      </w:r>
      <w:r w:rsidR="00DB3C95">
        <w:rPr>
          <w:rFonts w:ascii="Arial" w:hAnsi="Arial" w:cs="Arial"/>
          <w:sz w:val="24"/>
          <w:szCs w:val="24"/>
          <w:shd w:val="clear" w:color="auto" w:fill="FFFFFF"/>
        </w:rPr>
        <w:t>has affected sectors in which the formal and informal economies interact.</w:t>
      </w:r>
    </w:p>
    <w:p w14:paraId="5061D736" w14:textId="34FA35EB" w:rsidR="00BD3B34" w:rsidRDefault="00DB3C95">
      <w:pPr>
        <w:rPr>
          <w:rFonts w:ascii="Arial" w:hAnsi="Arial" w:cs="Arial"/>
          <w:color w:val="0B0C0C"/>
          <w:sz w:val="24"/>
          <w:szCs w:val="24"/>
          <w:shd w:val="clear" w:color="auto" w:fill="FFFFFF"/>
        </w:rPr>
      </w:pPr>
      <w:r>
        <w:rPr>
          <w:rFonts w:ascii="Arial" w:hAnsi="Arial" w:cs="Arial"/>
          <w:sz w:val="24"/>
          <w:szCs w:val="24"/>
          <w:shd w:val="clear" w:color="auto" w:fill="FFFFFF"/>
        </w:rPr>
        <w:t>So</w:t>
      </w:r>
      <w:r w:rsidR="00387960" w:rsidRPr="001D703D">
        <w:rPr>
          <w:rFonts w:ascii="Arial" w:hAnsi="Arial" w:cs="Arial"/>
          <w:sz w:val="24"/>
          <w:szCs w:val="24"/>
          <w:shd w:val="clear" w:color="auto" w:fill="FFFFFF"/>
        </w:rPr>
        <w:t xml:space="preserve"> t</w:t>
      </w:r>
      <w:r w:rsidR="008B67EF" w:rsidRPr="001D703D">
        <w:rPr>
          <w:rFonts w:ascii="Arial" w:hAnsi="Arial" w:cs="Arial"/>
          <w:sz w:val="24"/>
          <w:szCs w:val="24"/>
          <w:shd w:val="clear" w:color="auto" w:fill="FFFFFF"/>
        </w:rPr>
        <w:t xml:space="preserve">here may be more that the GLA can do in mapping </w:t>
      </w:r>
      <w:r w:rsidR="008B67EF" w:rsidRPr="00E117F1">
        <w:rPr>
          <w:rFonts w:ascii="Arial" w:hAnsi="Arial" w:cs="Arial"/>
          <w:color w:val="0B0C0C"/>
          <w:sz w:val="24"/>
          <w:szCs w:val="24"/>
          <w:shd w:val="clear" w:color="auto" w:fill="FFFFFF"/>
        </w:rPr>
        <w:t>the informal economy. It is important and to understand what the barriers may be for engaging in the formal economy</w:t>
      </w:r>
      <w:r w:rsidR="00B659A1" w:rsidRPr="00E117F1">
        <w:rPr>
          <w:rFonts w:ascii="Arial" w:hAnsi="Arial" w:cs="Arial"/>
          <w:color w:val="0B0C0C"/>
          <w:sz w:val="24"/>
          <w:szCs w:val="24"/>
          <w:shd w:val="clear" w:color="auto" w:fill="FFFFFF"/>
        </w:rPr>
        <w:t xml:space="preserve"> or moving from the informal to informal economy</w:t>
      </w:r>
      <w:r w:rsidR="008B67EF" w:rsidRPr="00E117F1">
        <w:rPr>
          <w:rFonts w:ascii="Arial" w:hAnsi="Arial" w:cs="Arial"/>
          <w:color w:val="0B0C0C"/>
          <w:sz w:val="24"/>
          <w:szCs w:val="24"/>
          <w:shd w:val="clear" w:color="auto" w:fill="FFFFFF"/>
        </w:rPr>
        <w:t>, but there is a big data gap and a need for peer research to understand the experience of different communities that are challenged by financial exclusion.</w:t>
      </w:r>
      <w:r w:rsidR="00B659A1" w:rsidRPr="00E117F1">
        <w:rPr>
          <w:rFonts w:ascii="Arial" w:hAnsi="Arial" w:cs="Arial"/>
          <w:color w:val="0B0C0C"/>
          <w:sz w:val="24"/>
          <w:szCs w:val="24"/>
          <w:shd w:val="clear" w:color="auto" w:fill="FFFFFF"/>
        </w:rPr>
        <w:t xml:space="preserve"> Some factors can be localised, or specific to some communities.</w:t>
      </w:r>
      <w:r w:rsidR="008B67EF" w:rsidRPr="00E117F1">
        <w:rPr>
          <w:rFonts w:ascii="Arial" w:hAnsi="Arial" w:cs="Arial"/>
          <w:color w:val="0B0C0C"/>
          <w:sz w:val="24"/>
          <w:szCs w:val="24"/>
          <w:shd w:val="clear" w:color="auto" w:fill="FFFFFF"/>
        </w:rPr>
        <w:t xml:space="preserve"> For example past research undertaken by Toynbee Hall and Community Links revealed that workers in London’s Brick Lane  restaurants were locked into relative poverty through contract-less cash-in-hand payments, working long anti-social hours so to access mainstream education to improve their language and other skills</w:t>
      </w:r>
      <w:r w:rsidR="00B8105B">
        <w:rPr>
          <w:rFonts w:ascii="Arial" w:hAnsi="Arial" w:cs="Arial"/>
          <w:color w:val="0B0C0C"/>
          <w:sz w:val="24"/>
          <w:szCs w:val="24"/>
          <w:shd w:val="clear" w:color="auto" w:fill="FFFFFF"/>
        </w:rPr>
        <w:t>.</w:t>
      </w:r>
      <w:r w:rsidR="00B8105B">
        <w:rPr>
          <w:rStyle w:val="EndnoteReference"/>
          <w:rFonts w:ascii="Arial" w:hAnsi="Arial" w:cs="Arial"/>
          <w:color w:val="0B0C0C"/>
          <w:sz w:val="24"/>
          <w:szCs w:val="24"/>
          <w:shd w:val="clear" w:color="auto" w:fill="FFFFFF"/>
        </w:rPr>
        <w:endnoteReference w:id="16"/>
      </w:r>
      <w:r w:rsidR="00B8105B">
        <w:rPr>
          <w:rFonts w:ascii="Arial" w:hAnsi="Arial" w:cs="Arial"/>
          <w:color w:val="0B0C0C"/>
          <w:sz w:val="24"/>
          <w:szCs w:val="24"/>
          <w:shd w:val="clear" w:color="auto" w:fill="FFFFFF"/>
        </w:rPr>
        <w:t xml:space="preserve"> </w:t>
      </w:r>
    </w:p>
    <w:p w14:paraId="7DF35128" w14:textId="6F101897" w:rsidR="00DB3C95" w:rsidRPr="00DB3C95" w:rsidRDefault="00DB3C95">
      <w:pPr>
        <w:rPr>
          <w:rFonts w:ascii="Arial" w:hAnsi="Arial" w:cs="Arial"/>
          <w:sz w:val="24"/>
          <w:szCs w:val="24"/>
          <w:shd w:val="clear" w:color="auto" w:fill="FFFFFF"/>
        </w:rPr>
      </w:pPr>
      <w:r>
        <w:rPr>
          <w:rFonts w:ascii="Arial" w:hAnsi="Arial" w:cs="Arial"/>
          <w:color w:val="0B0C0C"/>
          <w:sz w:val="24"/>
          <w:szCs w:val="24"/>
          <w:shd w:val="clear" w:color="auto" w:fill="FFFFFF"/>
        </w:rPr>
        <w:t xml:space="preserve">Above all though the issues of poverty pay need to be addressed. </w:t>
      </w:r>
      <w:r w:rsidR="00136BFB">
        <w:rPr>
          <w:rFonts w:ascii="Arial" w:hAnsi="Arial" w:cs="Arial"/>
          <w:color w:val="0B0C0C"/>
          <w:sz w:val="24"/>
          <w:szCs w:val="24"/>
          <w:shd w:val="clear" w:color="auto" w:fill="FFFFFF"/>
        </w:rPr>
        <w:t xml:space="preserve">We strongly support the campaign launched by </w:t>
      </w:r>
      <w:r w:rsidR="00136BFB" w:rsidRPr="00136BFB">
        <w:rPr>
          <w:rFonts w:ascii="Arial" w:hAnsi="Arial" w:cs="Arial"/>
          <w:color w:val="0B0C0C"/>
          <w:sz w:val="24"/>
          <w:szCs w:val="24"/>
          <w:shd w:val="clear" w:color="auto" w:fill="FFFFFF"/>
        </w:rPr>
        <w:t xml:space="preserve">Citizens UK and Trust for London </w:t>
      </w:r>
      <w:r w:rsidR="00136BFB">
        <w:rPr>
          <w:rFonts w:ascii="Arial" w:hAnsi="Arial" w:cs="Arial"/>
          <w:color w:val="0B0C0C"/>
          <w:sz w:val="24"/>
          <w:szCs w:val="24"/>
          <w:shd w:val="clear" w:color="auto" w:fill="FFFFFF"/>
        </w:rPr>
        <w:t>on</w:t>
      </w:r>
      <w:r w:rsidR="00136BFB" w:rsidRPr="00136BFB">
        <w:rPr>
          <w:rFonts w:ascii="Arial" w:hAnsi="Arial" w:cs="Arial"/>
          <w:color w:val="0B0C0C"/>
          <w:sz w:val="24"/>
          <w:szCs w:val="24"/>
          <w:shd w:val="clear" w:color="auto" w:fill="FFFFFF"/>
        </w:rPr>
        <w:t xml:space="preserve"> ‘Making London a Living Wage City’ project, putting £635m of wages into the pockets of Londoners and lifting tens and thousands out of in-work poverty.</w:t>
      </w:r>
      <w:r w:rsidR="004758B1">
        <w:rPr>
          <w:rStyle w:val="EndnoteReference"/>
          <w:rFonts w:ascii="Arial" w:hAnsi="Arial" w:cs="Arial"/>
          <w:color w:val="0B0C0C"/>
          <w:sz w:val="24"/>
          <w:szCs w:val="24"/>
          <w:shd w:val="clear" w:color="auto" w:fill="FFFFFF"/>
        </w:rPr>
        <w:endnoteReference w:id="17"/>
      </w:r>
      <w:r w:rsidR="00136BFB">
        <w:rPr>
          <w:rFonts w:ascii="Arial" w:hAnsi="Arial" w:cs="Arial"/>
          <w:color w:val="0B0C0C"/>
          <w:sz w:val="24"/>
          <w:szCs w:val="24"/>
          <w:shd w:val="clear" w:color="auto" w:fill="FFFFFF"/>
        </w:rPr>
        <w:t xml:space="preserve"> The Mayor and the GLA should put their weight behind this initiative.</w:t>
      </w:r>
    </w:p>
    <w:p w14:paraId="3BB84B3F" w14:textId="0893BBF4" w:rsidR="00F16BAD" w:rsidRPr="002B1849" w:rsidRDefault="00170159">
      <w:pPr>
        <w:rPr>
          <w:rFonts w:ascii="Arial" w:hAnsi="Arial" w:cs="Arial"/>
          <w:b/>
          <w:bCs/>
          <w:sz w:val="24"/>
          <w:szCs w:val="24"/>
          <w:shd w:val="clear" w:color="auto" w:fill="FFFFFF"/>
        </w:rPr>
      </w:pPr>
      <w:r w:rsidRPr="002B1849">
        <w:rPr>
          <w:rFonts w:ascii="Arial" w:hAnsi="Arial" w:cs="Arial"/>
          <w:b/>
          <w:bCs/>
          <w:sz w:val="24"/>
          <w:szCs w:val="24"/>
          <w:shd w:val="clear" w:color="auto" w:fill="FFFFFF"/>
        </w:rPr>
        <w:t>Financial inclusion issues in London</w:t>
      </w:r>
    </w:p>
    <w:p w14:paraId="5049DD87" w14:textId="1A9AD1A5" w:rsidR="00925D84" w:rsidRPr="00E117F1" w:rsidRDefault="00681368" w:rsidP="00A078C2">
      <w:pPr>
        <w:rPr>
          <w:rFonts w:ascii="Arial" w:hAnsi="Arial" w:cs="Arial"/>
          <w:color w:val="0B0C0C"/>
          <w:sz w:val="24"/>
          <w:szCs w:val="24"/>
          <w:shd w:val="clear" w:color="auto" w:fill="FFFFFF"/>
        </w:rPr>
      </w:pPr>
      <w:r w:rsidRPr="00E117F1">
        <w:rPr>
          <w:rFonts w:ascii="Arial" w:hAnsi="Arial" w:cs="Arial"/>
          <w:color w:val="0B0C0C"/>
          <w:sz w:val="24"/>
          <w:szCs w:val="24"/>
          <w:shd w:val="clear" w:color="auto" w:fill="FFFFFF"/>
        </w:rPr>
        <w:t xml:space="preserve">The paradox for London is that whilst it is a successful </w:t>
      </w:r>
      <w:r w:rsidR="00087691">
        <w:rPr>
          <w:rFonts w:ascii="Arial" w:hAnsi="Arial" w:cs="Arial"/>
          <w:color w:val="0B0C0C"/>
          <w:sz w:val="24"/>
          <w:szCs w:val="24"/>
          <w:shd w:val="clear" w:color="auto" w:fill="FFFFFF"/>
        </w:rPr>
        <w:t xml:space="preserve">financial services </w:t>
      </w:r>
      <w:r w:rsidRPr="00E117F1">
        <w:rPr>
          <w:rFonts w:ascii="Arial" w:hAnsi="Arial" w:cs="Arial"/>
          <w:color w:val="0B0C0C"/>
          <w:sz w:val="24"/>
          <w:szCs w:val="24"/>
          <w:shd w:val="clear" w:color="auto" w:fill="FFFFFF"/>
        </w:rPr>
        <w:t xml:space="preserve">hub, London is also the home of financial exclusion. </w:t>
      </w:r>
      <w:r w:rsidR="007A79E5" w:rsidRPr="00E117F1">
        <w:rPr>
          <w:rFonts w:ascii="Arial" w:hAnsi="Arial" w:cs="Arial"/>
          <w:color w:val="0B0C0C"/>
          <w:sz w:val="24"/>
          <w:szCs w:val="24"/>
          <w:shd w:val="clear" w:color="auto" w:fill="FFFFFF"/>
        </w:rPr>
        <w:t>Compared with the UK average of 15%, greater proportions of adults are over-indebted in</w:t>
      </w:r>
      <w:r w:rsidR="00910B12" w:rsidRPr="00E117F1">
        <w:rPr>
          <w:rFonts w:ascii="Arial" w:hAnsi="Arial" w:cs="Arial"/>
          <w:color w:val="0B0C0C"/>
          <w:sz w:val="24"/>
          <w:szCs w:val="24"/>
          <w:shd w:val="clear" w:color="auto" w:fill="FFFFFF"/>
        </w:rPr>
        <w:t xml:space="preserve"> </w:t>
      </w:r>
      <w:r w:rsidR="007A79E5" w:rsidRPr="00E117F1">
        <w:rPr>
          <w:rFonts w:ascii="Arial" w:hAnsi="Arial" w:cs="Arial"/>
          <w:color w:val="0B0C0C"/>
          <w:sz w:val="24"/>
          <w:szCs w:val="24"/>
          <w:shd w:val="clear" w:color="auto" w:fill="FFFFFF"/>
        </w:rPr>
        <w:t>London (17%)</w:t>
      </w:r>
      <w:r w:rsidR="00910B12" w:rsidRPr="00E117F1">
        <w:rPr>
          <w:rFonts w:ascii="Arial" w:hAnsi="Arial" w:cs="Arial"/>
          <w:color w:val="0B0C0C"/>
          <w:sz w:val="24"/>
          <w:szCs w:val="24"/>
          <w:shd w:val="clear" w:color="auto" w:fill="FFFFFF"/>
        </w:rPr>
        <w:t>. FCA data suggests that</w:t>
      </w:r>
      <w:r w:rsidR="007A79E5" w:rsidRPr="00E117F1">
        <w:rPr>
          <w:rFonts w:ascii="Arial" w:hAnsi="Arial" w:cs="Arial"/>
          <w:color w:val="0B0C0C"/>
          <w:sz w:val="24"/>
          <w:szCs w:val="24"/>
          <w:shd w:val="clear" w:color="auto" w:fill="FFFFFF"/>
        </w:rPr>
        <w:t xml:space="preserve"> 4% of adults in London are unbanked</w:t>
      </w:r>
      <w:r w:rsidR="00910B12" w:rsidRPr="00E117F1">
        <w:rPr>
          <w:rFonts w:ascii="Arial" w:hAnsi="Arial" w:cs="Arial"/>
          <w:color w:val="0B0C0C"/>
          <w:sz w:val="24"/>
          <w:szCs w:val="24"/>
          <w:shd w:val="clear" w:color="auto" w:fill="FFFFFF"/>
        </w:rPr>
        <w:t>,</w:t>
      </w:r>
      <w:r w:rsidR="007A79E5" w:rsidRPr="00E117F1">
        <w:rPr>
          <w:rFonts w:ascii="Arial" w:hAnsi="Arial" w:cs="Arial"/>
          <w:color w:val="0B0C0C"/>
          <w:sz w:val="24"/>
          <w:szCs w:val="24"/>
          <w:shd w:val="clear" w:color="auto" w:fill="FFFFFF"/>
        </w:rPr>
        <w:t xml:space="preserve"> </w:t>
      </w:r>
      <w:r w:rsidR="00E85F25" w:rsidRPr="00E117F1">
        <w:rPr>
          <w:rFonts w:ascii="Arial" w:hAnsi="Arial" w:cs="Arial"/>
          <w:color w:val="0B0C0C"/>
          <w:sz w:val="24"/>
          <w:szCs w:val="24"/>
          <w:shd w:val="clear" w:color="auto" w:fill="FFFFFF"/>
        </w:rPr>
        <w:t>accounting for 20% of the unbanked population</w:t>
      </w:r>
      <w:r w:rsidR="00910B12" w:rsidRPr="00E117F1">
        <w:rPr>
          <w:rFonts w:ascii="Arial" w:hAnsi="Arial" w:cs="Arial"/>
          <w:color w:val="0B0C0C"/>
          <w:sz w:val="24"/>
          <w:szCs w:val="24"/>
          <w:shd w:val="clear" w:color="auto" w:fill="FFFFFF"/>
        </w:rPr>
        <w:t>;</w:t>
      </w:r>
      <w:r w:rsidR="008929BA">
        <w:rPr>
          <w:rStyle w:val="EndnoteReference"/>
          <w:rFonts w:ascii="Arial" w:hAnsi="Arial" w:cs="Arial"/>
          <w:color w:val="0B0C0C"/>
          <w:sz w:val="24"/>
          <w:szCs w:val="24"/>
          <w:shd w:val="clear" w:color="auto" w:fill="FFFFFF"/>
        </w:rPr>
        <w:endnoteReference w:id="18"/>
      </w:r>
      <w:r w:rsidR="00910B12" w:rsidRPr="00E117F1">
        <w:rPr>
          <w:rFonts w:ascii="Arial" w:hAnsi="Arial" w:cs="Arial"/>
          <w:color w:val="0B0C0C"/>
          <w:sz w:val="24"/>
          <w:szCs w:val="24"/>
          <w:shd w:val="clear" w:color="auto" w:fill="FFFFFF"/>
        </w:rPr>
        <w:t xml:space="preserve"> being unbanked leads to social exclusion, marginalisation and inability to access</w:t>
      </w:r>
      <w:r w:rsidR="00A078C2" w:rsidRPr="00E117F1">
        <w:rPr>
          <w:rFonts w:ascii="Arial" w:hAnsi="Arial" w:cs="Arial"/>
          <w:color w:val="0B0C0C"/>
          <w:sz w:val="24"/>
          <w:szCs w:val="24"/>
          <w:shd w:val="clear" w:color="auto" w:fill="FFFFFF"/>
        </w:rPr>
        <w:t xml:space="preserve"> work,</w:t>
      </w:r>
      <w:r w:rsidR="00910B12" w:rsidRPr="00E117F1">
        <w:rPr>
          <w:rFonts w:ascii="Arial" w:hAnsi="Arial" w:cs="Arial"/>
          <w:color w:val="0B0C0C"/>
          <w:sz w:val="24"/>
          <w:szCs w:val="24"/>
          <w:shd w:val="clear" w:color="auto" w:fill="FFFFFF"/>
        </w:rPr>
        <w:t xml:space="preserve"> benefits and basic services </w:t>
      </w:r>
      <w:r w:rsidR="00A078C2" w:rsidRPr="00E117F1">
        <w:rPr>
          <w:rFonts w:ascii="Arial" w:hAnsi="Arial" w:cs="Arial"/>
          <w:color w:val="0B0C0C"/>
          <w:sz w:val="24"/>
          <w:szCs w:val="24"/>
          <w:shd w:val="clear" w:color="auto" w:fill="FFFFFF"/>
        </w:rPr>
        <w:t>especially as</w:t>
      </w:r>
      <w:r w:rsidR="00910B12" w:rsidRPr="00E117F1">
        <w:rPr>
          <w:rFonts w:ascii="Arial" w:hAnsi="Arial" w:cs="Arial"/>
          <w:color w:val="0B0C0C"/>
          <w:sz w:val="24"/>
          <w:szCs w:val="24"/>
          <w:shd w:val="clear" w:color="auto" w:fill="FFFFFF"/>
        </w:rPr>
        <w:t xml:space="preserve"> the transactional economy is</w:t>
      </w:r>
      <w:r w:rsidR="00A078C2" w:rsidRPr="00E117F1">
        <w:rPr>
          <w:rFonts w:ascii="Arial" w:hAnsi="Arial" w:cs="Arial"/>
          <w:color w:val="0B0C0C"/>
          <w:sz w:val="24"/>
          <w:szCs w:val="24"/>
          <w:shd w:val="clear" w:color="auto" w:fill="FFFFFF"/>
        </w:rPr>
        <w:t xml:space="preserve"> increasingly</w:t>
      </w:r>
      <w:r w:rsidR="00910B12" w:rsidRPr="00E117F1">
        <w:rPr>
          <w:rFonts w:ascii="Arial" w:hAnsi="Arial" w:cs="Arial"/>
          <w:color w:val="0B0C0C"/>
          <w:sz w:val="24"/>
          <w:szCs w:val="24"/>
          <w:shd w:val="clear" w:color="auto" w:fill="FFFFFF"/>
        </w:rPr>
        <w:t xml:space="preserve"> moving towards </w:t>
      </w:r>
      <w:r w:rsidR="00A078C2" w:rsidRPr="00E117F1">
        <w:rPr>
          <w:rFonts w:ascii="Arial" w:hAnsi="Arial" w:cs="Arial"/>
          <w:color w:val="0B0C0C"/>
          <w:sz w:val="24"/>
          <w:szCs w:val="24"/>
          <w:shd w:val="clear" w:color="auto" w:fill="FFFFFF"/>
        </w:rPr>
        <w:t xml:space="preserve">digital, </w:t>
      </w:r>
      <w:r w:rsidR="00910B12" w:rsidRPr="00E117F1">
        <w:rPr>
          <w:rFonts w:ascii="Arial" w:hAnsi="Arial" w:cs="Arial"/>
          <w:color w:val="0B0C0C"/>
          <w:sz w:val="24"/>
          <w:szCs w:val="24"/>
          <w:shd w:val="clear" w:color="auto" w:fill="FFFFFF"/>
        </w:rPr>
        <w:t xml:space="preserve">cashless and contactless systems. </w:t>
      </w:r>
      <w:r w:rsidR="00A078C2" w:rsidRPr="00E117F1">
        <w:rPr>
          <w:rFonts w:ascii="Arial" w:hAnsi="Arial" w:cs="Arial"/>
          <w:color w:val="0B0C0C"/>
          <w:sz w:val="24"/>
          <w:szCs w:val="24"/>
          <w:shd w:val="clear" w:color="auto" w:fill="FFFFFF"/>
        </w:rPr>
        <w:t>It is London’s more vulnerable populations who are</w:t>
      </w:r>
      <w:r w:rsidR="0016708F" w:rsidRPr="00E117F1">
        <w:rPr>
          <w:rFonts w:ascii="Arial" w:hAnsi="Arial" w:cs="Arial"/>
          <w:color w:val="0B0C0C"/>
          <w:sz w:val="24"/>
          <w:szCs w:val="24"/>
          <w:shd w:val="clear" w:color="auto" w:fill="FFFFFF"/>
        </w:rPr>
        <w:t xml:space="preserve"> the</w:t>
      </w:r>
      <w:r w:rsidR="00A078C2" w:rsidRPr="00E117F1">
        <w:rPr>
          <w:rFonts w:ascii="Arial" w:hAnsi="Arial" w:cs="Arial"/>
          <w:color w:val="0B0C0C"/>
          <w:sz w:val="24"/>
          <w:szCs w:val="24"/>
          <w:shd w:val="clear" w:color="auto" w:fill="FFFFFF"/>
        </w:rPr>
        <w:t xml:space="preserve"> most at risk from financial exclusion </w:t>
      </w:r>
      <w:r w:rsidR="0016708F" w:rsidRPr="00E117F1">
        <w:rPr>
          <w:rFonts w:ascii="Arial" w:hAnsi="Arial" w:cs="Arial"/>
          <w:color w:val="0B0C0C"/>
          <w:sz w:val="24"/>
          <w:szCs w:val="24"/>
          <w:shd w:val="clear" w:color="auto" w:fill="FFFFFF"/>
        </w:rPr>
        <w:t xml:space="preserve">with </w:t>
      </w:r>
      <w:r w:rsidR="00A078C2" w:rsidRPr="00E117F1">
        <w:rPr>
          <w:rFonts w:ascii="Arial" w:hAnsi="Arial" w:cs="Arial"/>
          <w:color w:val="0B0C0C"/>
          <w:sz w:val="24"/>
          <w:szCs w:val="24"/>
          <w:shd w:val="clear" w:color="auto" w:fill="FFFFFF"/>
        </w:rPr>
        <w:t>particular concerns about those who are suffering domestic abuse, younger people and new migrants.</w:t>
      </w:r>
      <w:r w:rsidR="003A6D92" w:rsidRPr="00E117F1">
        <w:rPr>
          <w:rFonts w:ascii="Arial" w:hAnsi="Arial" w:cs="Arial"/>
          <w:color w:val="0B0C0C"/>
          <w:sz w:val="24"/>
          <w:szCs w:val="24"/>
          <w:shd w:val="clear" w:color="auto" w:fill="FFFFFF"/>
        </w:rPr>
        <w:t xml:space="preserve"> </w:t>
      </w:r>
      <w:r w:rsidR="0096389D" w:rsidRPr="00E117F1">
        <w:rPr>
          <w:rFonts w:ascii="Arial" w:hAnsi="Arial" w:cs="Arial"/>
          <w:color w:val="0B0C0C"/>
          <w:sz w:val="24"/>
          <w:szCs w:val="24"/>
          <w:shd w:val="clear" w:color="auto" w:fill="FFFFFF"/>
        </w:rPr>
        <w:t xml:space="preserve">Identification issues, language and cultural barriers, </w:t>
      </w:r>
      <w:r w:rsidR="00925D84" w:rsidRPr="00E117F1">
        <w:rPr>
          <w:rFonts w:ascii="Arial" w:hAnsi="Arial" w:cs="Arial"/>
          <w:color w:val="0B0C0C"/>
          <w:sz w:val="24"/>
          <w:szCs w:val="24"/>
          <w:shd w:val="clear" w:color="auto" w:fill="FFFFFF"/>
        </w:rPr>
        <w:t>mental health and vulnerability to financial abuse can all be reasons why.</w:t>
      </w:r>
      <w:r w:rsidR="00F20F8A" w:rsidRPr="00E117F1">
        <w:rPr>
          <w:rFonts w:ascii="Arial" w:hAnsi="Arial" w:cs="Arial"/>
          <w:color w:val="0B0C0C"/>
          <w:sz w:val="24"/>
          <w:szCs w:val="24"/>
          <w:shd w:val="clear" w:color="auto" w:fill="FFFFFF"/>
        </w:rPr>
        <w:t xml:space="preserve"> But improving access to financial services alone does not tackle the underlying problem of financial exclusion, and </w:t>
      </w:r>
      <w:r w:rsidR="00C3419B" w:rsidRPr="00E117F1">
        <w:rPr>
          <w:rFonts w:ascii="Arial" w:hAnsi="Arial" w:cs="Arial"/>
          <w:color w:val="0B0C0C"/>
          <w:sz w:val="24"/>
          <w:szCs w:val="24"/>
          <w:shd w:val="clear" w:color="auto" w:fill="FFFFFF"/>
        </w:rPr>
        <w:t xml:space="preserve">with the transition to online banking, closure of local branches, and withdrawal of free ATMs </w:t>
      </w:r>
      <w:r w:rsidR="00F20F8A" w:rsidRPr="00E117F1">
        <w:rPr>
          <w:rFonts w:ascii="Arial" w:hAnsi="Arial" w:cs="Arial"/>
          <w:color w:val="0B0C0C"/>
          <w:sz w:val="24"/>
          <w:szCs w:val="24"/>
          <w:shd w:val="clear" w:color="auto" w:fill="FFFFFF"/>
        </w:rPr>
        <w:t xml:space="preserve">there are </w:t>
      </w:r>
      <w:r w:rsidR="00C3419B" w:rsidRPr="00E117F1">
        <w:rPr>
          <w:rFonts w:ascii="Arial" w:hAnsi="Arial" w:cs="Arial"/>
          <w:color w:val="0B0C0C"/>
          <w:sz w:val="24"/>
          <w:szCs w:val="24"/>
          <w:shd w:val="clear" w:color="auto" w:fill="FFFFFF"/>
        </w:rPr>
        <w:t xml:space="preserve">also </w:t>
      </w:r>
      <w:r w:rsidR="00F20F8A" w:rsidRPr="00E117F1">
        <w:rPr>
          <w:rFonts w:ascii="Arial" w:hAnsi="Arial" w:cs="Arial"/>
          <w:color w:val="0B0C0C"/>
          <w:sz w:val="24"/>
          <w:szCs w:val="24"/>
          <w:shd w:val="clear" w:color="auto" w:fill="FFFFFF"/>
        </w:rPr>
        <w:t>issues</w:t>
      </w:r>
      <w:r w:rsidR="00C3419B" w:rsidRPr="00E117F1">
        <w:rPr>
          <w:rFonts w:ascii="Arial" w:hAnsi="Arial" w:cs="Arial"/>
          <w:color w:val="0B0C0C"/>
          <w:sz w:val="24"/>
          <w:szCs w:val="24"/>
          <w:shd w:val="clear" w:color="auto" w:fill="FFFFFF"/>
        </w:rPr>
        <w:t xml:space="preserve"> of access to cash. </w:t>
      </w:r>
      <w:r w:rsidR="00F20F8A" w:rsidRPr="00E117F1">
        <w:rPr>
          <w:rFonts w:ascii="Arial" w:hAnsi="Arial" w:cs="Arial"/>
          <w:color w:val="0B0C0C"/>
          <w:sz w:val="24"/>
          <w:szCs w:val="24"/>
          <w:shd w:val="clear" w:color="auto" w:fill="FFFFFF"/>
        </w:rPr>
        <w:t xml:space="preserve">  </w:t>
      </w:r>
      <w:r w:rsidR="00925D84" w:rsidRPr="00E117F1">
        <w:rPr>
          <w:rFonts w:ascii="Arial" w:hAnsi="Arial" w:cs="Arial"/>
          <w:color w:val="0B0C0C"/>
          <w:sz w:val="24"/>
          <w:szCs w:val="24"/>
          <w:shd w:val="clear" w:color="auto" w:fill="FFFFFF"/>
        </w:rPr>
        <w:t xml:space="preserve"> </w:t>
      </w:r>
    </w:p>
    <w:p w14:paraId="5A5F3186" w14:textId="3A906DDE" w:rsidR="00AE471D" w:rsidRDefault="00473FDA" w:rsidP="00136F80">
      <w:pPr>
        <w:rPr>
          <w:rFonts w:ascii="Arial" w:hAnsi="Arial" w:cs="Arial"/>
          <w:color w:val="0B0C0C"/>
          <w:sz w:val="24"/>
          <w:szCs w:val="24"/>
          <w:shd w:val="clear" w:color="auto" w:fill="FFFFFF"/>
        </w:rPr>
      </w:pPr>
      <w:r w:rsidRPr="00E117F1">
        <w:rPr>
          <w:rFonts w:ascii="Arial" w:hAnsi="Arial" w:cs="Arial"/>
          <w:color w:val="0B0C0C"/>
          <w:sz w:val="24"/>
          <w:szCs w:val="24"/>
          <w:shd w:val="clear" w:color="auto" w:fill="FFFFFF"/>
        </w:rPr>
        <w:t xml:space="preserve">The </w:t>
      </w:r>
      <w:r w:rsidR="005622C0">
        <w:rPr>
          <w:rFonts w:ascii="Arial" w:hAnsi="Arial" w:cs="Arial"/>
          <w:color w:val="0B0C0C"/>
          <w:sz w:val="24"/>
          <w:szCs w:val="24"/>
          <w:shd w:val="clear" w:color="auto" w:fill="FFFFFF"/>
        </w:rPr>
        <w:t>issue</w:t>
      </w:r>
      <w:r w:rsidRPr="00E117F1">
        <w:rPr>
          <w:rFonts w:ascii="Arial" w:hAnsi="Arial" w:cs="Arial"/>
          <w:color w:val="0B0C0C"/>
          <w:sz w:val="24"/>
          <w:szCs w:val="24"/>
          <w:shd w:val="clear" w:color="auto" w:fill="FFFFFF"/>
        </w:rPr>
        <w:t xml:space="preserve"> for th</w:t>
      </w:r>
      <w:r w:rsidR="005622C0">
        <w:rPr>
          <w:rFonts w:ascii="Arial" w:hAnsi="Arial" w:cs="Arial"/>
          <w:color w:val="0B0C0C"/>
          <w:sz w:val="24"/>
          <w:szCs w:val="24"/>
          <w:shd w:val="clear" w:color="auto" w:fill="FFFFFF"/>
        </w:rPr>
        <w:t>is</w:t>
      </w:r>
      <w:r w:rsidR="00F712EC">
        <w:rPr>
          <w:rFonts w:ascii="Arial" w:hAnsi="Arial" w:cs="Arial"/>
          <w:color w:val="0B0C0C"/>
          <w:sz w:val="24"/>
          <w:szCs w:val="24"/>
          <w:shd w:val="clear" w:color="auto" w:fill="FFFFFF"/>
        </w:rPr>
        <w:t xml:space="preserve"> GLA Economy</w:t>
      </w:r>
      <w:r w:rsidRPr="00E117F1">
        <w:rPr>
          <w:rFonts w:ascii="Arial" w:hAnsi="Arial" w:cs="Arial"/>
          <w:color w:val="0B0C0C"/>
          <w:sz w:val="24"/>
          <w:szCs w:val="24"/>
          <w:shd w:val="clear" w:color="auto" w:fill="FFFFFF"/>
        </w:rPr>
        <w:t xml:space="preserve"> </w:t>
      </w:r>
      <w:r w:rsidR="00CE5161" w:rsidRPr="00E117F1">
        <w:rPr>
          <w:rFonts w:ascii="Arial" w:hAnsi="Arial" w:cs="Arial"/>
          <w:color w:val="0B0C0C"/>
          <w:sz w:val="24"/>
          <w:szCs w:val="24"/>
          <w:shd w:val="clear" w:color="auto" w:fill="FFFFFF"/>
        </w:rPr>
        <w:t>C</w:t>
      </w:r>
      <w:r w:rsidRPr="00E117F1">
        <w:rPr>
          <w:rFonts w:ascii="Arial" w:hAnsi="Arial" w:cs="Arial"/>
          <w:color w:val="0B0C0C"/>
          <w:sz w:val="24"/>
          <w:szCs w:val="24"/>
          <w:shd w:val="clear" w:color="auto" w:fill="FFFFFF"/>
        </w:rPr>
        <w:t xml:space="preserve">ommittee </w:t>
      </w:r>
      <w:r w:rsidR="00F712EC">
        <w:rPr>
          <w:rFonts w:ascii="Arial" w:hAnsi="Arial" w:cs="Arial"/>
          <w:color w:val="0B0C0C"/>
          <w:sz w:val="24"/>
          <w:szCs w:val="24"/>
          <w:shd w:val="clear" w:color="auto" w:fill="FFFFFF"/>
        </w:rPr>
        <w:t xml:space="preserve">inquiry </w:t>
      </w:r>
      <w:r w:rsidR="00136F80" w:rsidRPr="00E117F1">
        <w:rPr>
          <w:rFonts w:ascii="Arial" w:hAnsi="Arial" w:cs="Arial"/>
          <w:color w:val="0B0C0C"/>
          <w:sz w:val="24"/>
          <w:szCs w:val="24"/>
          <w:shd w:val="clear" w:color="auto" w:fill="FFFFFF"/>
        </w:rPr>
        <w:t xml:space="preserve">is </w:t>
      </w:r>
      <w:r w:rsidR="00E64F60">
        <w:rPr>
          <w:rFonts w:ascii="Arial" w:hAnsi="Arial" w:cs="Arial"/>
          <w:color w:val="0B0C0C"/>
          <w:sz w:val="24"/>
          <w:szCs w:val="24"/>
          <w:shd w:val="clear" w:color="auto" w:fill="FFFFFF"/>
        </w:rPr>
        <w:t>to address</w:t>
      </w:r>
      <w:r w:rsidR="00250E9C">
        <w:rPr>
          <w:rFonts w:ascii="Arial" w:hAnsi="Arial" w:cs="Arial"/>
          <w:color w:val="0B0C0C"/>
          <w:sz w:val="24"/>
          <w:szCs w:val="24"/>
          <w:shd w:val="clear" w:color="auto" w:fill="FFFFFF"/>
        </w:rPr>
        <w:t xml:space="preserve"> and</w:t>
      </w:r>
      <w:r w:rsidR="00136F80" w:rsidRPr="00E117F1">
        <w:rPr>
          <w:rFonts w:ascii="Arial" w:hAnsi="Arial" w:cs="Arial"/>
          <w:color w:val="0B0C0C"/>
          <w:sz w:val="24"/>
          <w:szCs w:val="24"/>
          <w:shd w:val="clear" w:color="auto" w:fill="FFFFFF"/>
        </w:rPr>
        <w:t xml:space="preserve"> focu</w:t>
      </w:r>
      <w:r w:rsidR="005622C0">
        <w:rPr>
          <w:rFonts w:ascii="Arial" w:hAnsi="Arial" w:cs="Arial"/>
          <w:color w:val="0B0C0C"/>
          <w:sz w:val="24"/>
          <w:szCs w:val="24"/>
          <w:shd w:val="clear" w:color="auto" w:fill="FFFFFF"/>
        </w:rPr>
        <w:t>s</w:t>
      </w:r>
      <w:r w:rsidR="00136F80" w:rsidRPr="00E117F1">
        <w:rPr>
          <w:rFonts w:ascii="Arial" w:hAnsi="Arial" w:cs="Arial"/>
          <w:color w:val="0B0C0C"/>
          <w:sz w:val="24"/>
          <w:szCs w:val="24"/>
          <w:shd w:val="clear" w:color="auto" w:fill="FFFFFF"/>
        </w:rPr>
        <w:t xml:space="preserve"> the </w:t>
      </w:r>
      <w:r w:rsidR="00250E9C">
        <w:rPr>
          <w:rFonts w:ascii="Arial" w:hAnsi="Arial" w:cs="Arial"/>
          <w:color w:val="0B0C0C"/>
          <w:sz w:val="24"/>
          <w:szCs w:val="24"/>
          <w:shd w:val="clear" w:color="auto" w:fill="FFFFFF"/>
        </w:rPr>
        <w:t>impact</w:t>
      </w:r>
      <w:r w:rsidR="00136F80" w:rsidRPr="00E117F1">
        <w:rPr>
          <w:rFonts w:ascii="Arial" w:hAnsi="Arial" w:cs="Arial"/>
          <w:color w:val="0B0C0C"/>
          <w:sz w:val="24"/>
          <w:szCs w:val="24"/>
          <w:shd w:val="clear" w:color="auto" w:fill="FFFFFF"/>
        </w:rPr>
        <w:t xml:space="preserve"> </w:t>
      </w:r>
      <w:r w:rsidR="00980AC6">
        <w:rPr>
          <w:rFonts w:ascii="Arial" w:hAnsi="Arial" w:cs="Arial"/>
          <w:color w:val="0B0C0C"/>
          <w:sz w:val="24"/>
          <w:szCs w:val="24"/>
          <w:shd w:val="clear" w:color="auto" w:fill="FFFFFF"/>
        </w:rPr>
        <w:t>and interventions</w:t>
      </w:r>
      <w:r w:rsidR="00136F80" w:rsidRPr="00E117F1">
        <w:rPr>
          <w:rFonts w:ascii="Arial" w:hAnsi="Arial" w:cs="Arial"/>
          <w:color w:val="0B0C0C"/>
          <w:sz w:val="24"/>
          <w:szCs w:val="24"/>
          <w:shd w:val="clear" w:color="auto" w:fill="FFFFFF"/>
        </w:rPr>
        <w:t xml:space="preserve"> the GLA and the Mayor </w:t>
      </w:r>
      <w:r w:rsidR="00980AC6">
        <w:rPr>
          <w:rFonts w:ascii="Arial" w:hAnsi="Arial" w:cs="Arial"/>
          <w:color w:val="0B0C0C"/>
          <w:sz w:val="24"/>
          <w:szCs w:val="24"/>
          <w:shd w:val="clear" w:color="auto" w:fill="FFFFFF"/>
        </w:rPr>
        <w:t>can take forwards</w:t>
      </w:r>
      <w:r w:rsidR="00136F80" w:rsidRPr="00E117F1">
        <w:rPr>
          <w:rFonts w:ascii="Arial" w:hAnsi="Arial" w:cs="Arial"/>
          <w:color w:val="0B0C0C"/>
          <w:sz w:val="24"/>
          <w:szCs w:val="24"/>
          <w:shd w:val="clear" w:color="auto" w:fill="FFFFFF"/>
        </w:rPr>
        <w:t xml:space="preserve"> tackling financial exclusion. </w:t>
      </w:r>
      <w:r w:rsidRPr="00E117F1">
        <w:rPr>
          <w:rFonts w:ascii="Arial" w:hAnsi="Arial" w:cs="Arial"/>
          <w:color w:val="0B0C0C"/>
          <w:sz w:val="24"/>
          <w:szCs w:val="24"/>
          <w:shd w:val="clear" w:color="auto" w:fill="FFFFFF"/>
        </w:rPr>
        <w:t xml:space="preserve">Primarily we would like to see a financial inclusion strategy </w:t>
      </w:r>
      <w:r w:rsidR="00C3419B" w:rsidRPr="00E117F1">
        <w:rPr>
          <w:rFonts w:ascii="Arial" w:hAnsi="Arial" w:cs="Arial"/>
          <w:color w:val="0B0C0C"/>
          <w:sz w:val="24"/>
          <w:szCs w:val="24"/>
          <w:shd w:val="clear" w:color="auto" w:fill="FFFFFF"/>
        </w:rPr>
        <w:t xml:space="preserve">for London </w:t>
      </w:r>
      <w:r w:rsidRPr="00E117F1">
        <w:rPr>
          <w:rFonts w:ascii="Arial" w:hAnsi="Arial" w:cs="Arial"/>
          <w:color w:val="0B0C0C"/>
          <w:sz w:val="24"/>
          <w:szCs w:val="24"/>
          <w:shd w:val="clear" w:color="auto" w:fill="FFFFFF"/>
        </w:rPr>
        <w:t>that links up with the GLA’s work on developing an advice services strategy for London</w:t>
      </w:r>
      <w:r w:rsidR="00CE5161" w:rsidRPr="00E117F1">
        <w:rPr>
          <w:rFonts w:ascii="Arial" w:hAnsi="Arial" w:cs="Arial"/>
          <w:color w:val="0B0C0C"/>
          <w:sz w:val="24"/>
          <w:szCs w:val="24"/>
          <w:shd w:val="clear" w:color="auto" w:fill="FFFFFF"/>
        </w:rPr>
        <w:t xml:space="preserve"> and a </w:t>
      </w:r>
      <w:r w:rsidR="00B64240">
        <w:rPr>
          <w:rFonts w:ascii="Arial" w:hAnsi="Arial" w:cs="Arial"/>
          <w:color w:val="0B0C0C"/>
          <w:sz w:val="24"/>
          <w:szCs w:val="24"/>
          <w:shd w:val="clear" w:color="auto" w:fill="FFFFFF"/>
        </w:rPr>
        <w:t>‘</w:t>
      </w:r>
      <w:r w:rsidR="00CE5161" w:rsidRPr="00E117F1">
        <w:rPr>
          <w:rFonts w:ascii="Arial" w:hAnsi="Arial" w:cs="Arial"/>
          <w:color w:val="0B0C0C"/>
          <w:sz w:val="24"/>
          <w:szCs w:val="24"/>
          <w:shd w:val="clear" w:color="auto" w:fill="FFFFFF"/>
        </w:rPr>
        <w:t>robust safety net</w:t>
      </w:r>
      <w:r w:rsidR="00B64240">
        <w:rPr>
          <w:rFonts w:ascii="Arial" w:hAnsi="Arial" w:cs="Arial"/>
          <w:color w:val="0B0C0C"/>
          <w:sz w:val="24"/>
          <w:szCs w:val="24"/>
          <w:shd w:val="clear" w:color="auto" w:fill="FFFFFF"/>
        </w:rPr>
        <w:t>’</w:t>
      </w:r>
      <w:r w:rsidRPr="00E117F1">
        <w:rPr>
          <w:rFonts w:ascii="Arial" w:hAnsi="Arial" w:cs="Arial"/>
          <w:color w:val="0B0C0C"/>
          <w:sz w:val="24"/>
          <w:szCs w:val="24"/>
          <w:shd w:val="clear" w:color="auto" w:fill="FFFFFF"/>
        </w:rPr>
        <w:t>, to ensure that a</w:t>
      </w:r>
      <w:r w:rsidR="00136F80" w:rsidRPr="00E117F1">
        <w:rPr>
          <w:rFonts w:ascii="Arial" w:hAnsi="Arial" w:cs="Arial"/>
          <w:color w:val="0B0C0C"/>
          <w:sz w:val="24"/>
          <w:szCs w:val="24"/>
          <w:shd w:val="clear" w:color="auto" w:fill="FFFFFF"/>
        </w:rPr>
        <w:t xml:space="preserve"> range of services are being </w:t>
      </w:r>
      <w:r w:rsidR="00136F80" w:rsidRPr="00E117F1">
        <w:rPr>
          <w:rFonts w:ascii="Arial" w:hAnsi="Arial" w:cs="Arial"/>
          <w:color w:val="0B0C0C"/>
          <w:sz w:val="24"/>
          <w:szCs w:val="24"/>
          <w:shd w:val="clear" w:color="auto" w:fill="FFFFFF"/>
        </w:rPr>
        <w:lastRenderedPageBreak/>
        <w:t>delivered across all borough to tackle financial exclusion.</w:t>
      </w:r>
      <w:r w:rsidR="00C3419B" w:rsidRPr="00E117F1">
        <w:rPr>
          <w:rFonts w:ascii="Arial" w:hAnsi="Arial" w:cs="Arial"/>
          <w:color w:val="0B0C0C"/>
          <w:sz w:val="24"/>
          <w:szCs w:val="24"/>
          <w:shd w:val="clear" w:color="auto" w:fill="FFFFFF"/>
        </w:rPr>
        <w:t xml:space="preserve"> </w:t>
      </w:r>
      <w:r w:rsidR="00E6149B" w:rsidRPr="00E117F1">
        <w:rPr>
          <w:rFonts w:ascii="Arial" w:hAnsi="Arial" w:cs="Arial"/>
          <w:color w:val="0B0C0C"/>
          <w:sz w:val="24"/>
          <w:szCs w:val="24"/>
          <w:shd w:val="clear" w:color="auto" w:fill="FFFFFF"/>
        </w:rPr>
        <w:t>T</w:t>
      </w:r>
      <w:r w:rsidR="00C3419B" w:rsidRPr="00E117F1">
        <w:rPr>
          <w:rFonts w:ascii="Arial" w:hAnsi="Arial" w:cs="Arial"/>
          <w:color w:val="0B0C0C"/>
          <w:sz w:val="24"/>
          <w:szCs w:val="24"/>
          <w:shd w:val="clear" w:color="auto" w:fill="FFFFFF"/>
        </w:rPr>
        <w:t>he strategy needs to be developed co-productively with the advice sector, looking at money and debt advice needs</w:t>
      </w:r>
      <w:r w:rsidR="00E6149B" w:rsidRPr="00E117F1">
        <w:rPr>
          <w:rFonts w:ascii="Arial" w:hAnsi="Arial" w:cs="Arial"/>
          <w:color w:val="0B0C0C"/>
          <w:sz w:val="24"/>
          <w:szCs w:val="24"/>
          <w:shd w:val="clear" w:color="auto" w:fill="FFFFFF"/>
        </w:rPr>
        <w:t xml:space="preserve"> and how local agencies can develop capacity to address </w:t>
      </w:r>
      <w:r w:rsidR="004E1FE7" w:rsidRPr="00E117F1">
        <w:rPr>
          <w:rFonts w:ascii="Arial" w:hAnsi="Arial" w:cs="Arial"/>
          <w:color w:val="0B0C0C"/>
          <w:sz w:val="24"/>
          <w:szCs w:val="24"/>
          <w:shd w:val="clear" w:color="auto" w:fill="FFFFFF"/>
        </w:rPr>
        <w:t>local need</w:t>
      </w:r>
      <w:r w:rsidR="00E6149B" w:rsidRPr="00E117F1">
        <w:rPr>
          <w:rFonts w:ascii="Arial" w:hAnsi="Arial" w:cs="Arial"/>
          <w:color w:val="0B0C0C"/>
          <w:sz w:val="24"/>
          <w:szCs w:val="24"/>
          <w:shd w:val="clear" w:color="auto" w:fill="FFFFFF"/>
        </w:rPr>
        <w:t>. L</w:t>
      </w:r>
      <w:r w:rsidR="00CE5161" w:rsidRPr="00E117F1">
        <w:rPr>
          <w:rFonts w:ascii="Arial" w:hAnsi="Arial" w:cs="Arial"/>
          <w:color w:val="0B0C0C"/>
          <w:sz w:val="24"/>
          <w:szCs w:val="24"/>
          <w:shd w:val="clear" w:color="auto" w:fill="FFFFFF"/>
        </w:rPr>
        <w:t>ocal Citizens Advice have core strengths here</w:t>
      </w:r>
      <w:r w:rsidR="0071679C" w:rsidRPr="00E117F1">
        <w:rPr>
          <w:rFonts w:ascii="Arial" w:hAnsi="Arial" w:cs="Arial"/>
          <w:color w:val="0B0C0C"/>
          <w:sz w:val="24"/>
          <w:szCs w:val="24"/>
          <w:shd w:val="clear" w:color="auto" w:fill="FFFFFF"/>
        </w:rPr>
        <w:t>, and can work in an more integrated way th</w:t>
      </w:r>
      <w:r w:rsidR="00407244">
        <w:rPr>
          <w:rFonts w:ascii="Arial" w:hAnsi="Arial" w:cs="Arial"/>
          <w:color w:val="0B0C0C"/>
          <w:sz w:val="24"/>
          <w:szCs w:val="24"/>
          <w:shd w:val="clear" w:color="auto" w:fill="FFFFFF"/>
        </w:rPr>
        <w:t>an</w:t>
      </w:r>
      <w:r w:rsidR="0071679C" w:rsidRPr="00E117F1">
        <w:rPr>
          <w:rFonts w:ascii="Arial" w:hAnsi="Arial" w:cs="Arial"/>
          <w:color w:val="0B0C0C"/>
          <w:sz w:val="24"/>
          <w:szCs w:val="24"/>
          <w:shd w:val="clear" w:color="auto" w:fill="FFFFFF"/>
        </w:rPr>
        <w:t xml:space="preserve"> stand alone money advice services.</w:t>
      </w:r>
      <w:r w:rsidR="00CE5161" w:rsidRPr="00E117F1">
        <w:rPr>
          <w:rFonts w:ascii="Arial" w:hAnsi="Arial" w:cs="Arial"/>
          <w:color w:val="0B0C0C"/>
          <w:sz w:val="24"/>
          <w:szCs w:val="24"/>
          <w:shd w:val="clear" w:color="auto" w:fill="FFFFFF"/>
        </w:rPr>
        <w:t xml:space="preserve"> </w:t>
      </w:r>
      <w:r w:rsidR="00136F80" w:rsidRPr="00E117F1">
        <w:rPr>
          <w:rFonts w:ascii="Arial" w:hAnsi="Arial" w:cs="Arial"/>
          <w:color w:val="0B0C0C"/>
          <w:sz w:val="24"/>
          <w:szCs w:val="24"/>
          <w:shd w:val="clear" w:color="auto" w:fill="FFFFFF"/>
        </w:rPr>
        <w:t>M</w:t>
      </w:r>
      <w:r w:rsidR="006C5496">
        <w:rPr>
          <w:rFonts w:ascii="Arial" w:hAnsi="Arial" w:cs="Arial"/>
          <w:color w:val="0B0C0C"/>
          <w:sz w:val="24"/>
          <w:szCs w:val="24"/>
          <w:shd w:val="clear" w:color="auto" w:fill="FFFFFF"/>
        </w:rPr>
        <w:t>ost</w:t>
      </w:r>
      <w:r w:rsidR="00136F80" w:rsidRPr="00E117F1">
        <w:rPr>
          <w:rFonts w:ascii="Arial" w:hAnsi="Arial" w:cs="Arial"/>
          <w:color w:val="0B0C0C"/>
          <w:sz w:val="24"/>
          <w:szCs w:val="24"/>
          <w:shd w:val="clear" w:color="auto" w:fill="FFFFFF"/>
        </w:rPr>
        <w:t xml:space="preserve"> </w:t>
      </w:r>
      <w:r w:rsidR="00407244">
        <w:rPr>
          <w:rFonts w:ascii="Arial" w:hAnsi="Arial" w:cs="Arial"/>
          <w:color w:val="0B0C0C"/>
          <w:sz w:val="24"/>
          <w:szCs w:val="24"/>
          <w:shd w:val="clear" w:color="auto" w:fill="FFFFFF"/>
        </w:rPr>
        <w:t xml:space="preserve">local Citizens Advice </w:t>
      </w:r>
      <w:r w:rsidR="00136F80" w:rsidRPr="00E117F1">
        <w:rPr>
          <w:rFonts w:ascii="Arial" w:hAnsi="Arial" w:cs="Arial"/>
          <w:color w:val="0B0C0C"/>
          <w:sz w:val="24"/>
          <w:szCs w:val="24"/>
          <w:shd w:val="clear" w:color="auto" w:fill="FFFFFF"/>
        </w:rPr>
        <w:t>provide debt and money management advice, welfare reform and</w:t>
      </w:r>
      <w:r w:rsidRPr="00E117F1">
        <w:rPr>
          <w:rFonts w:ascii="Arial" w:hAnsi="Arial" w:cs="Arial"/>
          <w:color w:val="0B0C0C"/>
          <w:sz w:val="24"/>
          <w:szCs w:val="24"/>
          <w:shd w:val="clear" w:color="auto" w:fill="FFFFFF"/>
        </w:rPr>
        <w:t xml:space="preserve"> </w:t>
      </w:r>
      <w:r w:rsidR="00136F80" w:rsidRPr="00E117F1">
        <w:rPr>
          <w:rFonts w:ascii="Arial" w:hAnsi="Arial" w:cs="Arial"/>
          <w:color w:val="0B0C0C"/>
          <w:sz w:val="24"/>
          <w:szCs w:val="24"/>
          <w:shd w:val="clear" w:color="auto" w:fill="FFFFFF"/>
        </w:rPr>
        <w:t>benefit assistance, skills for employment and life, and into-work support</w:t>
      </w:r>
      <w:r w:rsidRPr="00E117F1">
        <w:rPr>
          <w:rFonts w:ascii="Arial" w:hAnsi="Arial" w:cs="Arial"/>
          <w:color w:val="0B0C0C"/>
          <w:sz w:val="24"/>
          <w:szCs w:val="24"/>
          <w:shd w:val="clear" w:color="auto" w:fill="FFFFFF"/>
        </w:rPr>
        <w:t xml:space="preserve">, and social welfare law and advice and </w:t>
      </w:r>
      <w:r w:rsidR="0096389D" w:rsidRPr="00E117F1">
        <w:rPr>
          <w:rFonts w:ascii="Arial" w:hAnsi="Arial" w:cs="Arial"/>
          <w:color w:val="0B0C0C"/>
          <w:sz w:val="24"/>
          <w:szCs w:val="24"/>
          <w:shd w:val="clear" w:color="auto" w:fill="FFFFFF"/>
        </w:rPr>
        <w:t>representation.</w:t>
      </w:r>
      <w:r w:rsidR="0071679C" w:rsidRPr="00E117F1">
        <w:rPr>
          <w:rFonts w:ascii="Arial" w:hAnsi="Arial" w:cs="Arial"/>
          <w:color w:val="0B0C0C"/>
          <w:sz w:val="24"/>
          <w:szCs w:val="24"/>
          <w:shd w:val="clear" w:color="auto" w:fill="FFFFFF"/>
        </w:rPr>
        <w:t xml:space="preserve"> </w:t>
      </w:r>
    </w:p>
    <w:p w14:paraId="798BC510" w14:textId="6C154399" w:rsidR="003A6D92" w:rsidRPr="00E117F1" w:rsidRDefault="0071679C" w:rsidP="00136F80">
      <w:pPr>
        <w:rPr>
          <w:rFonts w:ascii="Arial" w:hAnsi="Arial" w:cs="Arial"/>
          <w:color w:val="0B0C0C"/>
          <w:sz w:val="24"/>
          <w:szCs w:val="24"/>
          <w:shd w:val="clear" w:color="auto" w:fill="FFFFFF"/>
        </w:rPr>
      </w:pPr>
      <w:r w:rsidRPr="00E117F1">
        <w:rPr>
          <w:rFonts w:ascii="Arial" w:hAnsi="Arial" w:cs="Arial"/>
          <w:color w:val="0B0C0C"/>
          <w:sz w:val="24"/>
          <w:szCs w:val="24"/>
          <w:shd w:val="clear" w:color="auto" w:fill="FFFFFF"/>
        </w:rPr>
        <w:t xml:space="preserve">A pan-London strategy for tacking financial exclusion </w:t>
      </w:r>
      <w:r w:rsidR="00FE0C85">
        <w:rPr>
          <w:rFonts w:ascii="Arial" w:hAnsi="Arial" w:cs="Arial"/>
          <w:color w:val="0B0C0C"/>
          <w:sz w:val="24"/>
          <w:szCs w:val="24"/>
          <w:shd w:val="clear" w:color="auto" w:fill="FFFFFF"/>
        </w:rPr>
        <w:t xml:space="preserve">led by the GLA </w:t>
      </w:r>
      <w:r w:rsidR="00002C82">
        <w:rPr>
          <w:rFonts w:ascii="Arial" w:hAnsi="Arial" w:cs="Arial"/>
          <w:color w:val="0B0C0C"/>
          <w:sz w:val="24"/>
          <w:szCs w:val="24"/>
          <w:shd w:val="clear" w:color="auto" w:fill="FFFFFF"/>
        </w:rPr>
        <w:t>sh</w:t>
      </w:r>
      <w:r w:rsidRPr="00E117F1">
        <w:rPr>
          <w:rFonts w:ascii="Arial" w:hAnsi="Arial" w:cs="Arial"/>
          <w:color w:val="0B0C0C"/>
          <w:sz w:val="24"/>
          <w:szCs w:val="24"/>
          <w:shd w:val="clear" w:color="auto" w:fill="FFFFFF"/>
        </w:rPr>
        <w:t>ould in</w:t>
      </w:r>
      <w:r w:rsidR="00002C82">
        <w:rPr>
          <w:rFonts w:ascii="Arial" w:hAnsi="Arial" w:cs="Arial"/>
          <w:color w:val="0B0C0C"/>
          <w:sz w:val="24"/>
          <w:szCs w:val="24"/>
          <w:shd w:val="clear" w:color="auto" w:fill="FFFFFF"/>
        </w:rPr>
        <w:t xml:space="preserve">volve </w:t>
      </w:r>
      <w:r w:rsidRPr="00E117F1">
        <w:rPr>
          <w:rFonts w:ascii="Arial" w:hAnsi="Arial" w:cs="Arial"/>
          <w:color w:val="0B0C0C"/>
          <w:sz w:val="24"/>
          <w:szCs w:val="24"/>
          <w:shd w:val="clear" w:color="auto" w:fill="FFFFFF"/>
        </w:rPr>
        <w:t xml:space="preserve"> a wide range of partners</w:t>
      </w:r>
      <w:r w:rsidR="00A64A36">
        <w:rPr>
          <w:rFonts w:ascii="Arial" w:hAnsi="Arial" w:cs="Arial"/>
          <w:color w:val="0B0C0C"/>
          <w:sz w:val="24"/>
          <w:szCs w:val="24"/>
          <w:shd w:val="clear" w:color="auto" w:fill="FFFFFF"/>
        </w:rPr>
        <w:t xml:space="preserve"> and strands of activity</w:t>
      </w:r>
      <w:r w:rsidR="00875661">
        <w:rPr>
          <w:rFonts w:ascii="Arial" w:hAnsi="Arial" w:cs="Arial"/>
          <w:color w:val="0B0C0C"/>
          <w:sz w:val="24"/>
          <w:szCs w:val="24"/>
          <w:shd w:val="clear" w:color="auto" w:fill="FFFFFF"/>
        </w:rPr>
        <w:t xml:space="preserve"> including:-</w:t>
      </w:r>
      <w:r w:rsidR="00FE0C85">
        <w:rPr>
          <w:rFonts w:ascii="Arial" w:hAnsi="Arial" w:cs="Arial"/>
          <w:color w:val="0B0C0C"/>
          <w:sz w:val="24"/>
          <w:szCs w:val="24"/>
          <w:shd w:val="clear" w:color="auto" w:fill="FFFFFF"/>
        </w:rPr>
        <w:t xml:space="preserve"> </w:t>
      </w:r>
    </w:p>
    <w:p w14:paraId="0E6EC48F" w14:textId="2D683B41" w:rsidR="0071679C" w:rsidRPr="00025682" w:rsidRDefault="001F4EEB" w:rsidP="00025682">
      <w:pPr>
        <w:pStyle w:val="ListParagraph"/>
        <w:numPr>
          <w:ilvl w:val="0"/>
          <w:numId w:val="8"/>
        </w:numPr>
        <w:rPr>
          <w:rFonts w:ascii="Arial" w:hAnsi="Arial" w:cs="Arial"/>
          <w:color w:val="0B0C0C"/>
          <w:sz w:val="24"/>
          <w:szCs w:val="24"/>
          <w:shd w:val="clear" w:color="auto" w:fill="FFFFFF"/>
        </w:rPr>
      </w:pPr>
      <w:r>
        <w:rPr>
          <w:rFonts w:ascii="Arial" w:hAnsi="Arial" w:cs="Arial"/>
          <w:color w:val="0B0C0C"/>
          <w:sz w:val="24"/>
          <w:szCs w:val="24"/>
          <w:shd w:val="clear" w:color="auto" w:fill="FFFFFF"/>
        </w:rPr>
        <w:t>promoting “</w:t>
      </w:r>
      <w:r w:rsidR="002C18A1" w:rsidRPr="00025682">
        <w:rPr>
          <w:rFonts w:ascii="Arial" w:hAnsi="Arial" w:cs="Arial"/>
          <w:color w:val="0B0C0C"/>
          <w:sz w:val="24"/>
          <w:szCs w:val="24"/>
          <w:shd w:val="clear" w:color="auto" w:fill="FFFFFF"/>
        </w:rPr>
        <w:t>collaborative consumption</w:t>
      </w:r>
      <w:r>
        <w:rPr>
          <w:rFonts w:ascii="Arial" w:hAnsi="Arial" w:cs="Arial"/>
          <w:color w:val="0B0C0C"/>
          <w:sz w:val="24"/>
          <w:szCs w:val="24"/>
          <w:shd w:val="clear" w:color="auto" w:fill="FFFFFF"/>
        </w:rPr>
        <w:t>”</w:t>
      </w:r>
      <w:r w:rsidR="002C18A1" w:rsidRPr="00025682">
        <w:rPr>
          <w:rFonts w:ascii="Arial" w:hAnsi="Arial" w:cs="Arial"/>
          <w:color w:val="0B0C0C"/>
          <w:sz w:val="24"/>
          <w:szCs w:val="24"/>
          <w:shd w:val="clear" w:color="auto" w:fill="FFFFFF"/>
        </w:rPr>
        <w:t xml:space="preserve"> through methods such as time</w:t>
      </w:r>
      <w:r w:rsidR="00025682">
        <w:rPr>
          <w:rFonts w:ascii="Arial" w:hAnsi="Arial" w:cs="Arial"/>
          <w:color w:val="0B0C0C"/>
          <w:sz w:val="24"/>
          <w:szCs w:val="24"/>
          <w:shd w:val="clear" w:color="auto" w:fill="FFFFFF"/>
        </w:rPr>
        <w:t xml:space="preserve"> </w:t>
      </w:r>
      <w:r w:rsidR="002C18A1" w:rsidRPr="00025682">
        <w:rPr>
          <w:rFonts w:ascii="Arial" w:hAnsi="Arial" w:cs="Arial"/>
          <w:color w:val="0B0C0C"/>
          <w:sz w:val="24"/>
          <w:szCs w:val="24"/>
          <w:shd w:val="clear" w:color="auto" w:fill="FFFFFF"/>
        </w:rPr>
        <w:t xml:space="preserve">banking </w:t>
      </w:r>
    </w:p>
    <w:p w14:paraId="50834D6F" w14:textId="35AB292E" w:rsidR="00AF456B" w:rsidRDefault="00F839F5" w:rsidP="00AF456B">
      <w:pPr>
        <w:pStyle w:val="ListParagraph"/>
        <w:numPr>
          <w:ilvl w:val="0"/>
          <w:numId w:val="3"/>
        </w:numPr>
        <w:rPr>
          <w:rFonts w:ascii="Arial" w:hAnsi="Arial" w:cs="Arial"/>
          <w:color w:val="0B0C0C"/>
          <w:sz w:val="24"/>
          <w:szCs w:val="24"/>
          <w:shd w:val="clear" w:color="auto" w:fill="FFFFFF"/>
        </w:rPr>
      </w:pPr>
      <w:r>
        <w:rPr>
          <w:rFonts w:ascii="Arial" w:hAnsi="Arial" w:cs="Arial"/>
          <w:color w:val="0B0C0C"/>
          <w:sz w:val="24"/>
          <w:szCs w:val="24"/>
          <w:shd w:val="clear" w:color="auto" w:fill="FFFFFF"/>
        </w:rPr>
        <w:t xml:space="preserve">supporting </w:t>
      </w:r>
      <w:r w:rsidR="00AF456B" w:rsidRPr="00AF456B">
        <w:rPr>
          <w:rFonts w:ascii="Arial" w:hAnsi="Arial" w:cs="Arial"/>
          <w:color w:val="0B0C0C"/>
          <w:sz w:val="24"/>
          <w:szCs w:val="24"/>
          <w:shd w:val="clear" w:color="auto" w:fill="FFFFFF"/>
        </w:rPr>
        <w:t>Credit Unions in London</w:t>
      </w:r>
      <w:r w:rsidR="00AF456B">
        <w:rPr>
          <w:rFonts w:ascii="Arial" w:hAnsi="Arial" w:cs="Arial"/>
          <w:color w:val="0B0C0C"/>
          <w:sz w:val="24"/>
          <w:szCs w:val="24"/>
          <w:shd w:val="clear" w:color="auto" w:fill="FFFFFF"/>
        </w:rPr>
        <w:t xml:space="preserve"> -</w:t>
      </w:r>
      <w:r w:rsidR="00AF456B" w:rsidRPr="00AF456B">
        <w:rPr>
          <w:rFonts w:ascii="Arial" w:hAnsi="Arial" w:cs="Arial"/>
          <w:color w:val="0B0C0C"/>
          <w:sz w:val="24"/>
          <w:szCs w:val="24"/>
          <w:shd w:val="clear" w:color="auto" w:fill="FFFFFF"/>
        </w:rPr>
        <w:t xml:space="preserve"> </w:t>
      </w:r>
      <w:r w:rsidR="00AF456B">
        <w:rPr>
          <w:rFonts w:ascii="Arial" w:hAnsi="Arial" w:cs="Arial"/>
          <w:color w:val="0B0C0C"/>
          <w:sz w:val="24"/>
          <w:szCs w:val="24"/>
          <w:shd w:val="clear" w:color="auto" w:fill="FFFFFF"/>
        </w:rPr>
        <w:t>c</w:t>
      </w:r>
      <w:r w:rsidR="00AF456B" w:rsidRPr="00AF456B">
        <w:rPr>
          <w:rFonts w:ascii="Arial" w:hAnsi="Arial" w:cs="Arial"/>
          <w:color w:val="0B0C0C"/>
          <w:sz w:val="24"/>
          <w:szCs w:val="24"/>
          <w:shd w:val="clear" w:color="auto" w:fill="FFFFFF"/>
        </w:rPr>
        <w:t>redit unions can play a valuable role in communities, providing local and ethical financial services within the community</w:t>
      </w:r>
      <w:r w:rsidR="00847B82">
        <w:rPr>
          <w:rFonts w:ascii="Arial" w:hAnsi="Arial" w:cs="Arial"/>
          <w:color w:val="0B0C0C"/>
          <w:sz w:val="24"/>
          <w:szCs w:val="24"/>
          <w:shd w:val="clear" w:color="auto" w:fill="FFFFFF"/>
        </w:rPr>
        <w:t>, but</w:t>
      </w:r>
      <w:r w:rsidR="00AF456B" w:rsidRPr="00AF456B">
        <w:rPr>
          <w:rFonts w:ascii="Arial" w:hAnsi="Arial" w:cs="Arial"/>
          <w:color w:val="0B0C0C"/>
          <w:sz w:val="24"/>
          <w:szCs w:val="24"/>
          <w:shd w:val="clear" w:color="auto" w:fill="FFFFFF"/>
        </w:rPr>
        <w:t xml:space="preserve"> </w:t>
      </w:r>
      <w:r w:rsidR="00847B82">
        <w:rPr>
          <w:rFonts w:ascii="Arial" w:hAnsi="Arial" w:cs="Arial"/>
          <w:color w:val="0B0C0C"/>
          <w:sz w:val="24"/>
          <w:szCs w:val="24"/>
          <w:shd w:val="clear" w:color="auto" w:fill="FFFFFF"/>
        </w:rPr>
        <w:t>t</w:t>
      </w:r>
      <w:r w:rsidR="00AF456B" w:rsidRPr="00AF456B">
        <w:rPr>
          <w:rFonts w:ascii="Arial" w:hAnsi="Arial" w:cs="Arial"/>
          <w:color w:val="0B0C0C"/>
          <w:sz w:val="24"/>
          <w:szCs w:val="24"/>
          <w:shd w:val="clear" w:color="auto" w:fill="FFFFFF"/>
        </w:rPr>
        <w:t xml:space="preserve">hey are unevenly available in London </w:t>
      </w:r>
    </w:p>
    <w:p w14:paraId="48F12C5A" w14:textId="610BD6EC" w:rsidR="00236C7D" w:rsidRPr="00AF456B" w:rsidRDefault="00236C7D" w:rsidP="00AF456B">
      <w:pPr>
        <w:pStyle w:val="ListParagraph"/>
        <w:numPr>
          <w:ilvl w:val="0"/>
          <w:numId w:val="3"/>
        </w:numPr>
        <w:rPr>
          <w:rFonts w:ascii="Arial" w:hAnsi="Arial" w:cs="Arial"/>
          <w:color w:val="0B0C0C"/>
          <w:sz w:val="24"/>
          <w:szCs w:val="24"/>
          <w:shd w:val="clear" w:color="auto" w:fill="FFFFFF"/>
        </w:rPr>
      </w:pPr>
      <w:r>
        <w:rPr>
          <w:rFonts w:ascii="Arial" w:hAnsi="Arial" w:cs="Arial"/>
          <w:color w:val="0B0C0C"/>
          <w:sz w:val="24"/>
          <w:szCs w:val="24"/>
          <w:shd w:val="clear" w:color="auto" w:fill="FFFFFF"/>
        </w:rPr>
        <w:t xml:space="preserve">leveraging the Mayor’s relationship with the finance sector to </w:t>
      </w:r>
      <w:r w:rsidRPr="00236C7D">
        <w:rPr>
          <w:rFonts w:ascii="Arial" w:hAnsi="Arial" w:cs="Arial"/>
          <w:color w:val="0B0C0C"/>
          <w:sz w:val="24"/>
          <w:szCs w:val="24"/>
          <w:shd w:val="clear" w:color="auto" w:fill="FFFFFF"/>
        </w:rPr>
        <w:t>improv</w:t>
      </w:r>
      <w:r>
        <w:rPr>
          <w:rFonts w:ascii="Arial" w:hAnsi="Arial" w:cs="Arial"/>
          <w:color w:val="0B0C0C"/>
          <w:sz w:val="24"/>
          <w:szCs w:val="24"/>
          <w:shd w:val="clear" w:color="auto" w:fill="FFFFFF"/>
        </w:rPr>
        <w:t>e</w:t>
      </w:r>
      <w:r w:rsidRPr="00236C7D">
        <w:rPr>
          <w:rFonts w:ascii="Arial" w:hAnsi="Arial" w:cs="Arial"/>
          <w:color w:val="0B0C0C"/>
          <w:sz w:val="24"/>
          <w:szCs w:val="24"/>
          <w:shd w:val="clear" w:color="auto" w:fill="FFFFFF"/>
        </w:rPr>
        <w:t xml:space="preserve"> the availability of fair and accessible financial products and services that </w:t>
      </w:r>
      <w:r w:rsidR="00335548">
        <w:rPr>
          <w:rFonts w:ascii="Arial" w:hAnsi="Arial" w:cs="Arial"/>
          <w:color w:val="0B0C0C"/>
          <w:sz w:val="24"/>
          <w:szCs w:val="24"/>
          <w:shd w:val="clear" w:color="auto" w:fill="FFFFFF"/>
        </w:rPr>
        <w:t>can</w:t>
      </w:r>
      <w:r w:rsidRPr="00236C7D">
        <w:rPr>
          <w:rFonts w:ascii="Arial" w:hAnsi="Arial" w:cs="Arial"/>
          <w:color w:val="0B0C0C"/>
          <w:sz w:val="24"/>
          <w:szCs w:val="24"/>
          <w:shd w:val="clear" w:color="auto" w:fill="FFFFFF"/>
        </w:rPr>
        <w:t xml:space="preserve"> help people meet their day-to-day financial needs</w:t>
      </w:r>
    </w:p>
    <w:p w14:paraId="1CFCA55E" w14:textId="3B03BD64" w:rsidR="002C18A1" w:rsidRPr="006C1CFE" w:rsidRDefault="00A64A36" w:rsidP="002C18A1">
      <w:pPr>
        <w:pStyle w:val="ListParagraph"/>
        <w:numPr>
          <w:ilvl w:val="0"/>
          <w:numId w:val="3"/>
        </w:numPr>
        <w:rPr>
          <w:rFonts w:ascii="Arial" w:hAnsi="Arial" w:cs="Arial"/>
          <w:color w:val="0B0C0C"/>
          <w:sz w:val="24"/>
          <w:szCs w:val="24"/>
          <w:shd w:val="clear" w:color="auto" w:fill="FFFFFF"/>
        </w:rPr>
      </w:pPr>
      <w:r>
        <w:rPr>
          <w:rFonts w:ascii="Arial" w:hAnsi="Arial" w:cs="Arial"/>
          <w:color w:val="0B0C0C"/>
          <w:sz w:val="24"/>
          <w:szCs w:val="24"/>
          <w:shd w:val="clear" w:color="auto" w:fill="FFFFFF"/>
        </w:rPr>
        <w:t xml:space="preserve">engaging </w:t>
      </w:r>
      <w:r w:rsidR="002C18A1" w:rsidRPr="006C1CFE">
        <w:rPr>
          <w:rFonts w:ascii="Arial" w:hAnsi="Arial" w:cs="Arial"/>
          <w:color w:val="0B0C0C"/>
          <w:sz w:val="24"/>
          <w:szCs w:val="24"/>
          <w:shd w:val="clear" w:color="auto" w:fill="FFFFFF"/>
        </w:rPr>
        <w:t xml:space="preserve">youth workers and personal mentors, who can play </w:t>
      </w:r>
      <w:r w:rsidR="00630633">
        <w:rPr>
          <w:rFonts w:ascii="Arial" w:hAnsi="Arial" w:cs="Arial"/>
          <w:color w:val="0B0C0C"/>
          <w:sz w:val="24"/>
          <w:szCs w:val="24"/>
          <w:shd w:val="clear" w:color="auto" w:fill="FFFFFF"/>
        </w:rPr>
        <w:t xml:space="preserve">a role </w:t>
      </w:r>
      <w:r w:rsidR="002C18A1" w:rsidRPr="006C1CFE">
        <w:rPr>
          <w:rFonts w:ascii="Arial" w:hAnsi="Arial" w:cs="Arial"/>
          <w:color w:val="0B0C0C"/>
          <w:sz w:val="24"/>
          <w:szCs w:val="24"/>
          <w:shd w:val="clear" w:color="auto" w:fill="FFFFFF"/>
        </w:rPr>
        <w:t xml:space="preserve">in supporting unbanked young Londoners through the New Deal for Young Londoners </w:t>
      </w:r>
    </w:p>
    <w:p w14:paraId="417C6660" w14:textId="77777777" w:rsidR="002C18A1" w:rsidRDefault="002C18A1" w:rsidP="002C18A1">
      <w:pPr>
        <w:pStyle w:val="ListParagraph"/>
        <w:rPr>
          <w:rFonts w:ascii="Arial" w:hAnsi="Arial" w:cs="Arial"/>
          <w:color w:val="0B0C0C"/>
          <w:sz w:val="24"/>
          <w:szCs w:val="24"/>
          <w:shd w:val="clear" w:color="auto" w:fill="FFFFFF"/>
        </w:rPr>
      </w:pPr>
    </w:p>
    <w:p w14:paraId="5AC5AFEC" w14:textId="3F6E7A1E" w:rsidR="00C5376A" w:rsidRPr="0060249B" w:rsidRDefault="00925D84" w:rsidP="0060249B">
      <w:pPr>
        <w:rPr>
          <w:rFonts w:ascii="Arial" w:hAnsi="Arial" w:cs="Arial"/>
          <w:color w:val="0B0C0C"/>
          <w:sz w:val="24"/>
          <w:szCs w:val="24"/>
          <w:shd w:val="clear" w:color="auto" w:fill="FFFFFF"/>
        </w:rPr>
      </w:pPr>
      <w:r w:rsidRPr="00E117F1">
        <w:rPr>
          <w:rFonts w:ascii="Arial" w:hAnsi="Arial" w:cs="Arial"/>
          <w:color w:val="0B0C0C"/>
          <w:sz w:val="24"/>
          <w:szCs w:val="24"/>
          <w:shd w:val="clear" w:color="auto" w:fill="FFFFFF"/>
        </w:rPr>
        <w:t xml:space="preserve">Many London </w:t>
      </w:r>
      <w:r w:rsidR="000A71BF" w:rsidRPr="00E117F1">
        <w:rPr>
          <w:rFonts w:ascii="Arial" w:hAnsi="Arial" w:cs="Arial"/>
          <w:color w:val="0B0C0C"/>
          <w:sz w:val="24"/>
          <w:szCs w:val="24"/>
          <w:shd w:val="clear" w:color="auto" w:fill="FFFFFF"/>
        </w:rPr>
        <w:t>b</w:t>
      </w:r>
      <w:r w:rsidRPr="00E117F1">
        <w:rPr>
          <w:rFonts w:ascii="Arial" w:hAnsi="Arial" w:cs="Arial"/>
          <w:color w:val="0B0C0C"/>
          <w:sz w:val="24"/>
          <w:szCs w:val="24"/>
          <w:shd w:val="clear" w:color="auto" w:fill="FFFFFF"/>
        </w:rPr>
        <w:t xml:space="preserve">oroughs have </w:t>
      </w:r>
      <w:r w:rsidR="00787B35" w:rsidRPr="00E117F1">
        <w:rPr>
          <w:rFonts w:ascii="Arial" w:hAnsi="Arial" w:cs="Arial"/>
          <w:color w:val="0B0C0C"/>
          <w:sz w:val="24"/>
          <w:szCs w:val="24"/>
          <w:shd w:val="clear" w:color="auto" w:fill="FFFFFF"/>
        </w:rPr>
        <w:t>been developing</w:t>
      </w:r>
      <w:r w:rsidR="007A70DE" w:rsidRPr="00E117F1">
        <w:rPr>
          <w:rFonts w:ascii="Arial" w:hAnsi="Arial" w:cs="Arial"/>
          <w:color w:val="0B0C0C"/>
          <w:sz w:val="24"/>
          <w:szCs w:val="24"/>
          <w:shd w:val="clear" w:color="auto" w:fill="FFFFFF"/>
        </w:rPr>
        <w:t xml:space="preserve"> their own</w:t>
      </w:r>
      <w:r w:rsidR="00787B35" w:rsidRPr="00E117F1">
        <w:rPr>
          <w:rFonts w:ascii="Arial" w:hAnsi="Arial" w:cs="Arial"/>
          <w:color w:val="0B0C0C"/>
          <w:sz w:val="24"/>
          <w:szCs w:val="24"/>
          <w:shd w:val="clear" w:color="auto" w:fill="FFFFFF"/>
        </w:rPr>
        <w:t xml:space="preserve"> strategies for tackling </w:t>
      </w:r>
      <w:r w:rsidRPr="00E117F1">
        <w:rPr>
          <w:rFonts w:ascii="Arial" w:hAnsi="Arial" w:cs="Arial"/>
          <w:color w:val="0B0C0C"/>
          <w:sz w:val="24"/>
          <w:szCs w:val="24"/>
          <w:shd w:val="clear" w:color="auto" w:fill="FFFFFF"/>
        </w:rPr>
        <w:t>financial</w:t>
      </w:r>
      <w:r w:rsidR="00787B35" w:rsidRPr="00E117F1">
        <w:rPr>
          <w:rFonts w:ascii="Arial" w:hAnsi="Arial" w:cs="Arial"/>
          <w:color w:val="0B0C0C"/>
          <w:sz w:val="24"/>
          <w:szCs w:val="24"/>
          <w:shd w:val="clear" w:color="auto" w:fill="FFFFFF"/>
        </w:rPr>
        <w:t xml:space="preserve"> exclusion. </w:t>
      </w:r>
      <w:r w:rsidR="007A70DE" w:rsidRPr="00E117F1">
        <w:rPr>
          <w:rFonts w:ascii="Arial" w:hAnsi="Arial" w:cs="Arial"/>
          <w:color w:val="0B0C0C"/>
          <w:sz w:val="24"/>
          <w:szCs w:val="24"/>
          <w:shd w:val="clear" w:color="auto" w:fill="FFFFFF"/>
        </w:rPr>
        <w:t xml:space="preserve">However it </w:t>
      </w:r>
      <w:r w:rsidR="00DB5B59">
        <w:rPr>
          <w:rFonts w:ascii="Arial" w:hAnsi="Arial" w:cs="Arial"/>
          <w:color w:val="0B0C0C"/>
          <w:sz w:val="24"/>
          <w:szCs w:val="24"/>
          <w:shd w:val="clear" w:color="auto" w:fill="FFFFFF"/>
        </w:rPr>
        <w:t>i</w:t>
      </w:r>
      <w:r w:rsidR="007A70DE" w:rsidRPr="00E117F1">
        <w:rPr>
          <w:rFonts w:ascii="Arial" w:hAnsi="Arial" w:cs="Arial"/>
          <w:color w:val="0B0C0C"/>
          <w:sz w:val="24"/>
          <w:szCs w:val="24"/>
          <w:shd w:val="clear" w:color="auto" w:fill="FFFFFF"/>
        </w:rPr>
        <w:t xml:space="preserve">s important </w:t>
      </w:r>
      <w:r w:rsidR="00DB5B59">
        <w:rPr>
          <w:rFonts w:ascii="Arial" w:hAnsi="Arial" w:cs="Arial"/>
          <w:color w:val="0B0C0C"/>
          <w:sz w:val="24"/>
          <w:szCs w:val="24"/>
          <w:shd w:val="clear" w:color="auto" w:fill="FFFFFF"/>
        </w:rPr>
        <w:t>that l</w:t>
      </w:r>
      <w:r w:rsidR="000A71BF" w:rsidRPr="00E117F1">
        <w:rPr>
          <w:rFonts w:ascii="Arial" w:hAnsi="Arial" w:cs="Arial"/>
          <w:color w:val="0B0C0C"/>
          <w:sz w:val="24"/>
          <w:szCs w:val="24"/>
          <w:shd w:val="clear" w:color="auto" w:fill="FFFFFF"/>
        </w:rPr>
        <w:t xml:space="preserve">ocal authorities in London should work together to share good practice and identify gaps in local welfare advice and money and debt advice services, </w:t>
      </w:r>
      <w:r w:rsidR="007A70DE" w:rsidRPr="00E117F1">
        <w:rPr>
          <w:rFonts w:ascii="Arial" w:hAnsi="Arial" w:cs="Arial"/>
          <w:color w:val="0B0C0C"/>
          <w:sz w:val="24"/>
          <w:szCs w:val="24"/>
          <w:shd w:val="clear" w:color="auto" w:fill="FFFFFF"/>
        </w:rPr>
        <w:t>and the GLA should work with London Councils with the</w:t>
      </w:r>
      <w:r w:rsidR="000A71BF" w:rsidRPr="00E117F1">
        <w:rPr>
          <w:rFonts w:ascii="Arial" w:hAnsi="Arial" w:cs="Arial"/>
          <w:color w:val="0B0C0C"/>
          <w:sz w:val="24"/>
          <w:szCs w:val="24"/>
          <w:shd w:val="clear" w:color="auto" w:fill="FFFFFF"/>
        </w:rPr>
        <w:t xml:space="preserve"> aim that each borough develops a financial inclusion strategy</w:t>
      </w:r>
      <w:r w:rsidR="00C12227">
        <w:rPr>
          <w:rFonts w:ascii="Arial" w:hAnsi="Arial" w:cs="Arial"/>
          <w:color w:val="0B0C0C"/>
          <w:sz w:val="24"/>
          <w:szCs w:val="24"/>
          <w:shd w:val="clear" w:color="auto" w:fill="FFFFFF"/>
        </w:rPr>
        <w:t xml:space="preserve"> </w:t>
      </w:r>
      <w:r w:rsidR="007B08B4">
        <w:rPr>
          <w:rFonts w:ascii="Arial" w:hAnsi="Arial" w:cs="Arial"/>
          <w:color w:val="0B0C0C"/>
          <w:sz w:val="24"/>
          <w:szCs w:val="24"/>
          <w:shd w:val="clear" w:color="auto" w:fill="FFFFFF"/>
        </w:rPr>
        <w:t>that aligns well with</w:t>
      </w:r>
      <w:r w:rsidR="005A1EBA">
        <w:rPr>
          <w:rFonts w:ascii="Arial" w:hAnsi="Arial" w:cs="Arial"/>
          <w:color w:val="0B0C0C"/>
          <w:sz w:val="24"/>
          <w:szCs w:val="24"/>
          <w:shd w:val="clear" w:color="auto" w:fill="FFFFFF"/>
        </w:rPr>
        <w:t xml:space="preserve"> GLAs strategy</w:t>
      </w:r>
      <w:r w:rsidR="000A71BF" w:rsidRPr="00E117F1">
        <w:rPr>
          <w:rFonts w:ascii="Arial" w:hAnsi="Arial" w:cs="Arial"/>
          <w:color w:val="0B0C0C"/>
          <w:sz w:val="24"/>
          <w:szCs w:val="24"/>
          <w:shd w:val="clear" w:color="auto" w:fill="FFFFFF"/>
        </w:rPr>
        <w:t>.</w:t>
      </w:r>
      <w:r w:rsidR="00D56832" w:rsidRPr="00E117F1">
        <w:rPr>
          <w:rFonts w:ascii="Arial" w:hAnsi="Arial" w:cs="Arial"/>
          <w:color w:val="0B0C0C"/>
          <w:sz w:val="24"/>
          <w:szCs w:val="24"/>
          <w:shd w:val="clear" w:color="auto" w:fill="FFFFFF"/>
        </w:rPr>
        <w:t xml:space="preserve"> </w:t>
      </w:r>
      <w:r w:rsidR="005466CC">
        <w:rPr>
          <w:rFonts w:ascii="Arial" w:hAnsi="Arial" w:cs="Arial"/>
          <w:color w:val="0B0C0C"/>
          <w:sz w:val="24"/>
          <w:szCs w:val="24"/>
          <w:shd w:val="clear" w:color="auto" w:fill="FFFFFF"/>
        </w:rPr>
        <w:t>The GLA strategy should focus</w:t>
      </w:r>
      <w:r w:rsidR="00881C0E" w:rsidRPr="00E117F1">
        <w:rPr>
          <w:rFonts w:ascii="Arial" w:hAnsi="Arial" w:cs="Arial"/>
          <w:color w:val="0B0C0C"/>
          <w:sz w:val="24"/>
          <w:szCs w:val="24"/>
          <w:shd w:val="clear" w:color="auto" w:fill="FFFFFF"/>
        </w:rPr>
        <w:t xml:space="preserve"> on understanding the systemic, root causes of</w:t>
      </w:r>
      <w:r w:rsidR="00A53A43">
        <w:rPr>
          <w:rFonts w:ascii="Arial" w:hAnsi="Arial" w:cs="Arial"/>
          <w:color w:val="0B0C0C"/>
          <w:sz w:val="24"/>
          <w:szCs w:val="24"/>
          <w:shd w:val="clear" w:color="auto" w:fill="FFFFFF"/>
        </w:rPr>
        <w:t xml:space="preserve"> financial exclusion such as</w:t>
      </w:r>
      <w:r w:rsidR="00881C0E" w:rsidRPr="00E117F1">
        <w:rPr>
          <w:rFonts w:ascii="Arial" w:hAnsi="Arial" w:cs="Arial"/>
          <w:color w:val="0B0C0C"/>
          <w:sz w:val="24"/>
          <w:szCs w:val="24"/>
          <w:shd w:val="clear" w:color="auto" w:fill="FFFFFF"/>
        </w:rPr>
        <w:t xml:space="preserve"> problem debt</w:t>
      </w:r>
      <w:r w:rsidR="00A53A43">
        <w:rPr>
          <w:rFonts w:ascii="Arial" w:hAnsi="Arial" w:cs="Arial"/>
          <w:color w:val="0B0C0C"/>
          <w:sz w:val="24"/>
          <w:szCs w:val="24"/>
          <w:shd w:val="clear" w:color="auto" w:fill="FFFFFF"/>
        </w:rPr>
        <w:t xml:space="preserve"> and poverty</w:t>
      </w:r>
      <w:r w:rsidR="00881C0E" w:rsidRPr="00E117F1">
        <w:rPr>
          <w:rFonts w:ascii="Arial" w:hAnsi="Arial" w:cs="Arial"/>
          <w:color w:val="0B0C0C"/>
          <w:sz w:val="24"/>
          <w:szCs w:val="24"/>
          <w:shd w:val="clear" w:color="auto" w:fill="FFFFFF"/>
        </w:rPr>
        <w:t>, and enabling and resourcing communities to address them</w:t>
      </w:r>
      <w:r w:rsidR="001B39B8" w:rsidRPr="00E117F1">
        <w:rPr>
          <w:rFonts w:ascii="Arial" w:hAnsi="Arial" w:cs="Arial"/>
          <w:color w:val="0B0C0C"/>
          <w:sz w:val="24"/>
          <w:szCs w:val="24"/>
          <w:shd w:val="clear" w:color="auto" w:fill="FFFFFF"/>
        </w:rPr>
        <w:t>.</w:t>
      </w:r>
      <w:r w:rsidR="00846399" w:rsidRPr="00E117F1">
        <w:rPr>
          <w:rFonts w:ascii="Arial" w:hAnsi="Arial" w:cs="Arial"/>
          <w:color w:val="0B0C0C"/>
          <w:sz w:val="24"/>
          <w:szCs w:val="24"/>
          <w:shd w:val="clear" w:color="auto" w:fill="FFFFFF"/>
        </w:rPr>
        <w:t xml:space="preserve"> </w:t>
      </w:r>
      <w:r w:rsidR="00A53A43">
        <w:rPr>
          <w:rFonts w:ascii="Arial" w:hAnsi="Arial" w:cs="Arial"/>
          <w:color w:val="0B0C0C"/>
          <w:sz w:val="24"/>
          <w:szCs w:val="24"/>
          <w:shd w:val="clear" w:color="auto" w:fill="FFFFFF"/>
        </w:rPr>
        <w:t xml:space="preserve">The </w:t>
      </w:r>
      <w:r w:rsidR="007B033F" w:rsidRPr="007B033F">
        <w:rPr>
          <w:rFonts w:ascii="Arial" w:hAnsi="Arial" w:cs="Arial"/>
          <w:color w:val="0B0C0C"/>
          <w:sz w:val="24"/>
          <w:szCs w:val="24"/>
          <w:shd w:val="clear" w:color="auto" w:fill="FFFFFF"/>
        </w:rPr>
        <w:t>Birmingham Financial Inclusion Partnership Strategy</w:t>
      </w:r>
      <w:r w:rsidR="000A3C60">
        <w:rPr>
          <w:rFonts w:ascii="Arial" w:hAnsi="Arial" w:cs="Arial"/>
          <w:color w:val="0B0C0C"/>
          <w:sz w:val="24"/>
          <w:szCs w:val="24"/>
          <w:shd w:val="clear" w:color="auto" w:fill="FFFFFF"/>
        </w:rPr>
        <w:t xml:space="preserve"> provides a good model and is</w:t>
      </w:r>
      <w:r w:rsidR="0060249B" w:rsidRPr="0060249B">
        <w:rPr>
          <w:rFonts w:ascii="Arial" w:hAnsi="Arial" w:cs="Arial"/>
          <w:color w:val="0B0C0C"/>
          <w:sz w:val="24"/>
          <w:szCs w:val="24"/>
          <w:shd w:val="clear" w:color="auto" w:fill="FFFFFF"/>
        </w:rPr>
        <w:t xml:space="preserve"> underpinned by 3 principles:</w:t>
      </w:r>
      <w:r w:rsidR="00C5376A">
        <w:rPr>
          <w:rStyle w:val="EndnoteReference"/>
          <w:rFonts w:ascii="Arial" w:hAnsi="Arial" w:cs="Arial"/>
          <w:color w:val="0B0C0C"/>
          <w:sz w:val="24"/>
          <w:szCs w:val="24"/>
          <w:shd w:val="clear" w:color="auto" w:fill="FFFFFF"/>
        </w:rPr>
        <w:endnoteReference w:id="19"/>
      </w:r>
    </w:p>
    <w:p w14:paraId="7C443D8E" w14:textId="04F1FEE6" w:rsidR="004A0DC5" w:rsidRDefault="00E4083F" w:rsidP="004A0DC5">
      <w:pPr>
        <w:pStyle w:val="ListParagraph"/>
        <w:numPr>
          <w:ilvl w:val="0"/>
          <w:numId w:val="7"/>
        </w:numPr>
        <w:rPr>
          <w:rFonts w:ascii="Arial" w:hAnsi="Arial" w:cs="Arial"/>
          <w:color w:val="0B0C0C"/>
          <w:sz w:val="24"/>
          <w:szCs w:val="24"/>
          <w:shd w:val="clear" w:color="auto" w:fill="FFFFFF"/>
        </w:rPr>
      </w:pPr>
      <w:r w:rsidRPr="00136BFB">
        <w:rPr>
          <w:rFonts w:ascii="Arial" w:hAnsi="Arial" w:cs="Arial"/>
          <w:i/>
          <w:iCs/>
          <w:color w:val="0B0C0C"/>
          <w:sz w:val="24"/>
          <w:szCs w:val="24"/>
          <w:shd w:val="clear" w:color="auto" w:fill="FFFFFF"/>
        </w:rPr>
        <w:t>Prevention</w:t>
      </w:r>
      <w:r w:rsidRPr="004A0DC5">
        <w:rPr>
          <w:rFonts w:ascii="Arial" w:hAnsi="Arial" w:cs="Arial"/>
          <w:color w:val="0B0C0C"/>
          <w:sz w:val="24"/>
          <w:szCs w:val="24"/>
          <w:shd w:val="clear" w:color="auto" w:fill="FFFFFF"/>
        </w:rPr>
        <w:t xml:space="preserve">: </w:t>
      </w:r>
      <w:r w:rsidR="0060249B" w:rsidRPr="004A0DC5">
        <w:rPr>
          <w:rFonts w:ascii="Arial" w:hAnsi="Arial" w:cs="Arial"/>
          <w:color w:val="0B0C0C"/>
          <w:sz w:val="24"/>
          <w:szCs w:val="24"/>
          <w:shd w:val="clear" w:color="auto" w:fill="FFFFFF"/>
        </w:rPr>
        <w:t>Identify</w:t>
      </w:r>
      <w:r w:rsidRPr="004A0DC5">
        <w:rPr>
          <w:rFonts w:ascii="Arial" w:hAnsi="Arial" w:cs="Arial"/>
          <w:color w:val="0B0C0C"/>
          <w:sz w:val="24"/>
          <w:szCs w:val="24"/>
          <w:shd w:val="clear" w:color="auto" w:fill="FFFFFF"/>
        </w:rPr>
        <w:t>ing and tackling</w:t>
      </w:r>
      <w:r w:rsidR="0060249B" w:rsidRPr="004A0DC5">
        <w:rPr>
          <w:rFonts w:ascii="Arial" w:hAnsi="Arial" w:cs="Arial"/>
          <w:color w:val="0B0C0C"/>
          <w:sz w:val="24"/>
          <w:szCs w:val="24"/>
          <w:shd w:val="clear" w:color="auto" w:fill="FFFFFF"/>
        </w:rPr>
        <w:t xml:space="preserve"> the root causes</w:t>
      </w:r>
      <w:r w:rsidR="008F36BB" w:rsidRPr="004A0DC5">
        <w:rPr>
          <w:rFonts w:ascii="Arial" w:hAnsi="Arial" w:cs="Arial"/>
          <w:color w:val="0B0C0C"/>
          <w:sz w:val="24"/>
          <w:szCs w:val="24"/>
          <w:shd w:val="clear" w:color="auto" w:fill="FFFFFF"/>
        </w:rPr>
        <w:t xml:space="preserve"> of f</w:t>
      </w:r>
      <w:r w:rsidR="004A0DC5" w:rsidRPr="004A0DC5">
        <w:rPr>
          <w:rFonts w:ascii="Arial" w:hAnsi="Arial" w:cs="Arial"/>
          <w:color w:val="0B0C0C"/>
          <w:sz w:val="24"/>
          <w:szCs w:val="24"/>
          <w:shd w:val="clear" w:color="auto" w:fill="FFFFFF"/>
        </w:rPr>
        <w:t>inancial exclusion</w:t>
      </w:r>
    </w:p>
    <w:p w14:paraId="25BA21AC" w14:textId="327B854B" w:rsidR="004A0DC5" w:rsidRDefault="004A0DC5" w:rsidP="004A0DC5">
      <w:pPr>
        <w:pStyle w:val="ListParagraph"/>
        <w:numPr>
          <w:ilvl w:val="0"/>
          <w:numId w:val="7"/>
        </w:numPr>
        <w:rPr>
          <w:rFonts w:ascii="Arial" w:hAnsi="Arial" w:cs="Arial"/>
          <w:color w:val="0B0C0C"/>
          <w:sz w:val="24"/>
          <w:szCs w:val="24"/>
          <w:shd w:val="clear" w:color="auto" w:fill="FFFFFF"/>
        </w:rPr>
      </w:pPr>
      <w:r w:rsidRPr="00136BFB">
        <w:rPr>
          <w:rFonts w:ascii="Arial" w:hAnsi="Arial" w:cs="Arial"/>
          <w:i/>
          <w:iCs/>
          <w:color w:val="0B0C0C"/>
          <w:sz w:val="24"/>
          <w:szCs w:val="24"/>
          <w:shd w:val="clear" w:color="auto" w:fill="FFFFFF"/>
        </w:rPr>
        <w:t>Survival:</w:t>
      </w:r>
      <w:r>
        <w:rPr>
          <w:rFonts w:ascii="Arial" w:hAnsi="Arial" w:cs="Arial"/>
          <w:color w:val="0B0C0C"/>
          <w:sz w:val="24"/>
          <w:szCs w:val="24"/>
          <w:shd w:val="clear" w:color="auto" w:fill="FFFFFF"/>
        </w:rPr>
        <w:t xml:space="preserve"> Ensuring there is appropriate crisis support</w:t>
      </w:r>
    </w:p>
    <w:p w14:paraId="6950DCE7" w14:textId="6E085CE9" w:rsidR="004A0DC5" w:rsidRPr="004A0DC5" w:rsidRDefault="00FC1B99" w:rsidP="004A0DC5">
      <w:pPr>
        <w:pStyle w:val="ListParagraph"/>
        <w:numPr>
          <w:ilvl w:val="0"/>
          <w:numId w:val="7"/>
        </w:numPr>
        <w:rPr>
          <w:rFonts w:ascii="Arial" w:hAnsi="Arial" w:cs="Arial"/>
          <w:color w:val="0B0C0C"/>
          <w:sz w:val="24"/>
          <w:szCs w:val="24"/>
          <w:shd w:val="clear" w:color="auto" w:fill="FFFFFF"/>
        </w:rPr>
      </w:pPr>
      <w:r w:rsidRPr="00136BFB">
        <w:rPr>
          <w:rFonts w:ascii="Arial" w:hAnsi="Arial" w:cs="Arial"/>
          <w:i/>
          <w:iCs/>
          <w:color w:val="0B0C0C"/>
          <w:sz w:val="24"/>
          <w:szCs w:val="24"/>
          <w:shd w:val="clear" w:color="auto" w:fill="FFFFFF"/>
        </w:rPr>
        <w:t>Recovery:</w:t>
      </w:r>
      <w:r>
        <w:rPr>
          <w:rFonts w:ascii="Arial" w:hAnsi="Arial" w:cs="Arial"/>
          <w:color w:val="0B0C0C"/>
          <w:sz w:val="24"/>
          <w:szCs w:val="24"/>
          <w:shd w:val="clear" w:color="auto" w:fill="FFFFFF"/>
        </w:rPr>
        <w:t xml:space="preserve"> </w:t>
      </w:r>
      <w:r w:rsidRPr="0060249B">
        <w:rPr>
          <w:rFonts w:ascii="Arial" w:hAnsi="Arial" w:cs="Arial"/>
          <w:color w:val="0B0C0C"/>
          <w:sz w:val="24"/>
          <w:szCs w:val="24"/>
          <w:shd w:val="clear" w:color="auto" w:fill="FFFFFF"/>
        </w:rPr>
        <w:t xml:space="preserve">Information, advice, education </w:t>
      </w:r>
      <w:r>
        <w:rPr>
          <w:rFonts w:ascii="Arial" w:hAnsi="Arial" w:cs="Arial"/>
          <w:color w:val="0B0C0C"/>
          <w:sz w:val="24"/>
          <w:szCs w:val="24"/>
          <w:shd w:val="clear" w:color="auto" w:fill="FFFFFF"/>
        </w:rPr>
        <w:t>and</w:t>
      </w:r>
      <w:r w:rsidRPr="0060249B">
        <w:rPr>
          <w:rFonts w:ascii="Arial" w:hAnsi="Arial" w:cs="Arial"/>
          <w:color w:val="0B0C0C"/>
          <w:sz w:val="24"/>
          <w:szCs w:val="24"/>
          <w:shd w:val="clear" w:color="auto" w:fill="FFFFFF"/>
        </w:rPr>
        <w:t xml:space="preserve"> support to enable long term </w:t>
      </w:r>
      <w:r>
        <w:rPr>
          <w:rFonts w:ascii="Arial" w:hAnsi="Arial" w:cs="Arial"/>
          <w:color w:val="0B0C0C"/>
          <w:sz w:val="24"/>
          <w:szCs w:val="24"/>
          <w:shd w:val="clear" w:color="auto" w:fill="FFFFFF"/>
        </w:rPr>
        <w:t xml:space="preserve">and sustainable </w:t>
      </w:r>
      <w:r w:rsidRPr="0060249B">
        <w:rPr>
          <w:rFonts w:ascii="Arial" w:hAnsi="Arial" w:cs="Arial"/>
          <w:color w:val="0B0C0C"/>
          <w:sz w:val="24"/>
          <w:szCs w:val="24"/>
          <w:shd w:val="clear" w:color="auto" w:fill="FFFFFF"/>
        </w:rPr>
        <w:t>change</w:t>
      </w:r>
      <w:r>
        <w:rPr>
          <w:rFonts w:ascii="Arial" w:hAnsi="Arial" w:cs="Arial"/>
          <w:color w:val="0B0C0C"/>
          <w:sz w:val="24"/>
          <w:szCs w:val="24"/>
          <w:shd w:val="clear" w:color="auto" w:fill="FFFFFF"/>
        </w:rPr>
        <w:t xml:space="preserve"> and resilience</w:t>
      </w:r>
    </w:p>
    <w:p w14:paraId="541CFE61" w14:textId="2D96199C" w:rsidR="00FA3FEB" w:rsidRDefault="00614DB0" w:rsidP="00881C0E">
      <w:pPr>
        <w:rPr>
          <w:rFonts w:ascii="Arial" w:hAnsi="Arial" w:cs="Arial"/>
          <w:color w:val="0B0C0C"/>
          <w:sz w:val="24"/>
          <w:szCs w:val="24"/>
          <w:shd w:val="clear" w:color="auto" w:fill="FFFFFF"/>
        </w:rPr>
      </w:pPr>
      <w:r>
        <w:rPr>
          <w:rFonts w:ascii="Arial" w:hAnsi="Arial" w:cs="Arial"/>
          <w:color w:val="0B0C0C"/>
          <w:sz w:val="24"/>
          <w:szCs w:val="24"/>
          <w:shd w:val="clear" w:color="auto" w:fill="FFFFFF"/>
        </w:rPr>
        <w:t>We would also want to see this work on a f</w:t>
      </w:r>
      <w:r w:rsidR="00FF065F">
        <w:rPr>
          <w:rFonts w:ascii="Arial" w:hAnsi="Arial" w:cs="Arial"/>
          <w:color w:val="0B0C0C"/>
          <w:sz w:val="24"/>
          <w:szCs w:val="24"/>
          <w:shd w:val="clear" w:color="auto" w:fill="FFFFFF"/>
        </w:rPr>
        <w:t xml:space="preserve">inancial inclusion strategy to draw on the Local Government’s Association’s </w:t>
      </w:r>
      <w:r w:rsidR="008D3DCC">
        <w:rPr>
          <w:rFonts w:ascii="Arial" w:hAnsi="Arial" w:cs="Arial"/>
          <w:color w:val="0B0C0C"/>
          <w:sz w:val="24"/>
          <w:szCs w:val="24"/>
          <w:shd w:val="clear" w:color="auto" w:fill="FFFFFF"/>
        </w:rPr>
        <w:t xml:space="preserve">(LGA ) </w:t>
      </w:r>
      <w:r w:rsidR="008D3DCC" w:rsidRPr="00FF065F">
        <w:rPr>
          <w:rFonts w:ascii="Arial" w:hAnsi="Arial" w:cs="Arial"/>
          <w:color w:val="0B0C0C"/>
          <w:sz w:val="24"/>
          <w:szCs w:val="24"/>
          <w:shd w:val="clear" w:color="auto" w:fill="FFFFFF"/>
        </w:rPr>
        <w:t xml:space="preserve">Reshaping Financial Support programme </w:t>
      </w:r>
      <w:r w:rsidR="00FA3FEB">
        <w:rPr>
          <w:rFonts w:ascii="Arial" w:hAnsi="Arial" w:cs="Arial"/>
          <w:color w:val="0B0C0C"/>
          <w:sz w:val="24"/>
          <w:szCs w:val="24"/>
          <w:shd w:val="clear" w:color="auto" w:fill="FFFFFF"/>
        </w:rPr>
        <w:t>which</w:t>
      </w:r>
      <w:r w:rsidR="00FF065F" w:rsidRPr="00FF065F">
        <w:rPr>
          <w:rFonts w:ascii="Arial" w:hAnsi="Arial" w:cs="Arial"/>
          <w:color w:val="0B0C0C"/>
          <w:sz w:val="24"/>
          <w:szCs w:val="24"/>
          <w:shd w:val="clear" w:color="auto" w:fill="FFFFFF"/>
        </w:rPr>
        <w:t xml:space="preserve"> has been working with a group of seven councils </w:t>
      </w:r>
      <w:r w:rsidR="00FA3FEB">
        <w:rPr>
          <w:rFonts w:ascii="Arial" w:hAnsi="Arial" w:cs="Arial"/>
          <w:color w:val="0B0C0C"/>
          <w:sz w:val="24"/>
          <w:szCs w:val="24"/>
          <w:shd w:val="clear" w:color="auto" w:fill="FFFFFF"/>
        </w:rPr>
        <w:t>(including three London Boroughs)</w:t>
      </w:r>
      <w:r w:rsidR="00FF065F" w:rsidRPr="00FF065F">
        <w:rPr>
          <w:rFonts w:ascii="Arial" w:hAnsi="Arial" w:cs="Arial"/>
          <w:color w:val="0B0C0C"/>
          <w:sz w:val="24"/>
          <w:szCs w:val="24"/>
          <w:shd w:val="clear" w:color="auto" w:fill="FFFFFF"/>
        </w:rPr>
        <w:t xml:space="preserve"> the looking at how to design and implement early intervention financial support and services that can prevent low income households developing further </w:t>
      </w:r>
      <w:r w:rsidR="00FF065F" w:rsidRPr="00FF065F">
        <w:rPr>
          <w:rFonts w:ascii="Arial" w:hAnsi="Arial" w:cs="Arial"/>
          <w:color w:val="0B0C0C"/>
          <w:sz w:val="24"/>
          <w:szCs w:val="24"/>
          <w:shd w:val="clear" w:color="auto" w:fill="FFFFFF"/>
        </w:rPr>
        <w:lastRenderedPageBreak/>
        <w:t>financial issues.</w:t>
      </w:r>
      <w:r w:rsidR="00B17E85">
        <w:rPr>
          <w:rStyle w:val="EndnoteReference"/>
          <w:rFonts w:ascii="Arial" w:hAnsi="Arial" w:cs="Arial"/>
          <w:color w:val="0B0C0C"/>
          <w:sz w:val="24"/>
          <w:szCs w:val="24"/>
          <w:shd w:val="clear" w:color="auto" w:fill="FFFFFF"/>
        </w:rPr>
        <w:endnoteReference w:id="20"/>
      </w:r>
      <w:r w:rsidR="008772F9">
        <w:rPr>
          <w:rFonts w:ascii="Arial" w:hAnsi="Arial" w:cs="Arial"/>
          <w:color w:val="0B0C0C"/>
          <w:sz w:val="24"/>
          <w:szCs w:val="24"/>
          <w:shd w:val="clear" w:color="auto" w:fill="FFFFFF"/>
        </w:rPr>
        <w:t xml:space="preserve"> It includes a Toolki</w:t>
      </w:r>
      <w:r w:rsidR="00806F51">
        <w:rPr>
          <w:rFonts w:ascii="Arial" w:hAnsi="Arial" w:cs="Arial"/>
          <w:color w:val="0B0C0C"/>
          <w:sz w:val="24"/>
          <w:szCs w:val="24"/>
          <w:shd w:val="clear" w:color="auto" w:fill="FFFFFF"/>
        </w:rPr>
        <w:t>t which</w:t>
      </w:r>
      <w:r w:rsidR="00806F51" w:rsidRPr="00806F51">
        <w:rPr>
          <w:rFonts w:ascii="Arial" w:hAnsi="Arial" w:cs="Arial"/>
          <w:color w:val="0B0C0C"/>
          <w:sz w:val="24"/>
          <w:szCs w:val="24"/>
          <w:shd w:val="clear" w:color="auto" w:fill="FFFFFF"/>
        </w:rPr>
        <w:t xml:space="preserve"> </w:t>
      </w:r>
      <w:r w:rsidR="00806F51">
        <w:rPr>
          <w:rFonts w:ascii="Arial" w:hAnsi="Arial" w:cs="Arial"/>
          <w:color w:val="0B0C0C"/>
          <w:sz w:val="24"/>
          <w:szCs w:val="24"/>
          <w:shd w:val="clear" w:color="auto" w:fill="FFFFFF"/>
        </w:rPr>
        <w:t>provides</w:t>
      </w:r>
      <w:r w:rsidR="00806F51" w:rsidRPr="00806F51">
        <w:rPr>
          <w:rFonts w:ascii="Arial" w:hAnsi="Arial" w:cs="Arial"/>
          <w:color w:val="0B0C0C"/>
          <w:sz w:val="24"/>
          <w:szCs w:val="24"/>
          <w:shd w:val="clear" w:color="auto" w:fill="FFFFFF"/>
        </w:rPr>
        <w:t xml:space="preserve"> a range of relevant evidence, good practice and learning to support the role of councils </w:t>
      </w:r>
      <w:r w:rsidR="00806F51">
        <w:rPr>
          <w:rFonts w:ascii="Arial" w:hAnsi="Arial" w:cs="Arial"/>
          <w:color w:val="0B0C0C"/>
          <w:sz w:val="24"/>
          <w:szCs w:val="24"/>
          <w:shd w:val="clear" w:color="auto" w:fill="FFFFFF"/>
        </w:rPr>
        <w:t>tackling financial exclusion and</w:t>
      </w:r>
      <w:r w:rsidR="00806F51" w:rsidRPr="00806F51">
        <w:rPr>
          <w:rFonts w:ascii="Arial" w:hAnsi="Arial" w:cs="Arial"/>
          <w:color w:val="0B0C0C"/>
          <w:sz w:val="24"/>
          <w:szCs w:val="24"/>
          <w:shd w:val="clear" w:color="auto" w:fill="FFFFFF"/>
        </w:rPr>
        <w:t xml:space="preserve"> improving access to affordable and responsible finance for their residents and local communities.</w:t>
      </w:r>
    </w:p>
    <w:p w14:paraId="1CBF4D73" w14:textId="07CCD3E9" w:rsidR="002A2CC0" w:rsidRPr="00E117F1" w:rsidRDefault="002A2CC0" w:rsidP="00881C0E">
      <w:pPr>
        <w:rPr>
          <w:rFonts w:ascii="Arial" w:hAnsi="Arial" w:cs="Arial"/>
          <w:color w:val="0B0C0C"/>
          <w:sz w:val="24"/>
          <w:szCs w:val="24"/>
          <w:shd w:val="clear" w:color="auto" w:fill="FFFFFF"/>
        </w:rPr>
      </w:pPr>
      <w:r w:rsidRPr="00E117F1">
        <w:rPr>
          <w:rFonts w:ascii="Arial" w:hAnsi="Arial" w:cs="Arial"/>
          <w:color w:val="0B0C0C"/>
          <w:sz w:val="24"/>
          <w:szCs w:val="24"/>
          <w:shd w:val="clear" w:color="auto" w:fill="FFFFFF"/>
        </w:rPr>
        <w:t xml:space="preserve">Wider policy action </w:t>
      </w:r>
      <w:r w:rsidR="009A3AB9">
        <w:rPr>
          <w:rFonts w:ascii="Arial" w:hAnsi="Arial" w:cs="Arial"/>
          <w:color w:val="0B0C0C"/>
          <w:sz w:val="24"/>
          <w:szCs w:val="24"/>
          <w:shd w:val="clear" w:color="auto" w:fill="FFFFFF"/>
        </w:rPr>
        <w:t xml:space="preserve">areas </w:t>
      </w:r>
      <w:r w:rsidRPr="00E117F1">
        <w:rPr>
          <w:rFonts w:ascii="Arial" w:hAnsi="Arial" w:cs="Arial"/>
          <w:color w:val="0B0C0C"/>
          <w:sz w:val="24"/>
          <w:szCs w:val="24"/>
          <w:shd w:val="clear" w:color="auto" w:fill="FFFFFF"/>
        </w:rPr>
        <w:t>that the Mayor</w:t>
      </w:r>
      <w:r w:rsidR="00884A8A">
        <w:rPr>
          <w:rFonts w:ascii="Arial" w:hAnsi="Arial" w:cs="Arial"/>
          <w:color w:val="0B0C0C"/>
          <w:sz w:val="24"/>
          <w:szCs w:val="24"/>
          <w:shd w:val="clear" w:color="auto" w:fill="FFFFFF"/>
        </w:rPr>
        <w:t>, GLA and partners could</w:t>
      </w:r>
      <w:r w:rsidR="009A3AB9">
        <w:rPr>
          <w:rFonts w:ascii="Arial" w:hAnsi="Arial" w:cs="Arial"/>
          <w:color w:val="0B0C0C"/>
          <w:sz w:val="24"/>
          <w:szCs w:val="24"/>
          <w:shd w:val="clear" w:color="auto" w:fill="FFFFFF"/>
        </w:rPr>
        <w:t xml:space="preserve"> investigate</w:t>
      </w:r>
      <w:r w:rsidR="007515BE">
        <w:rPr>
          <w:rFonts w:ascii="Arial" w:hAnsi="Arial" w:cs="Arial"/>
          <w:color w:val="0B0C0C"/>
          <w:sz w:val="24"/>
          <w:szCs w:val="24"/>
          <w:shd w:val="clear" w:color="auto" w:fill="FFFFFF"/>
        </w:rPr>
        <w:t>,</w:t>
      </w:r>
      <w:r w:rsidR="005A41F9">
        <w:rPr>
          <w:rFonts w:ascii="Arial" w:hAnsi="Arial" w:cs="Arial"/>
          <w:color w:val="0B0C0C"/>
          <w:sz w:val="24"/>
          <w:szCs w:val="24"/>
          <w:shd w:val="clear" w:color="auto" w:fill="FFFFFF"/>
        </w:rPr>
        <w:t xml:space="preserve"> explore and develop </w:t>
      </w:r>
      <w:r w:rsidR="004C642E">
        <w:rPr>
          <w:rFonts w:ascii="Arial" w:hAnsi="Arial" w:cs="Arial"/>
          <w:color w:val="0B0C0C"/>
          <w:sz w:val="24"/>
          <w:szCs w:val="24"/>
          <w:shd w:val="clear" w:color="auto" w:fill="FFFFFF"/>
        </w:rPr>
        <w:t xml:space="preserve">should </w:t>
      </w:r>
      <w:r w:rsidR="009A3AB9">
        <w:rPr>
          <w:rFonts w:ascii="Arial" w:hAnsi="Arial" w:cs="Arial"/>
          <w:color w:val="0B0C0C"/>
          <w:sz w:val="24"/>
          <w:szCs w:val="24"/>
          <w:shd w:val="clear" w:color="auto" w:fill="FFFFFF"/>
        </w:rPr>
        <w:t>include:-</w:t>
      </w:r>
      <w:r w:rsidRPr="00E117F1">
        <w:rPr>
          <w:rFonts w:ascii="Arial" w:hAnsi="Arial" w:cs="Arial"/>
          <w:color w:val="0B0C0C"/>
          <w:sz w:val="24"/>
          <w:szCs w:val="24"/>
          <w:shd w:val="clear" w:color="auto" w:fill="FFFFFF"/>
        </w:rPr>
        <w:t xml:space="preserve"> </w:t>
      </w:r>
    </w:p>
    <w:p w14:paraId="20570D37" w14:textId="77777777" w:rsidR="00425983" w:rsidRDefault="00C23A7B" w:rsidP="004C25ED">
      <w:pPr>
        <w:pStyle w:val="ListParagraph"/>
        <w:numPr>
          <w:ilvl w:val="0"/>
          <w:numId w:val="6"/>
        </w:numPr>
        <w:rPr>
          <w:rFonts w:ascii="Arial" w:hAnsi="Arial" w:cs="Arial"/>
          <w:color w:val="0B0C0C"/>
          <w:sz w:val="24"/>
          <w:szCs w:val="24"/>
          <w:shd w:val="clear" w:color="auto" w:fill="FFFFFF"/>
        </w:rPr>
      </w:pPr>
      <w:r>
        <w:rPr>
          <w:rFonts w:ascii="Arial" w:hAnsi="Arial" w:cs="Arial"/>
          <w:color w:val="0B0C0C"/>
          <w:sz w:val="24"/>
          <w:szCs w:val="24"/>
          <w:shd w:val="clear" w:color="auto" w:fill="FFFFFF"/>
        </w:rPr>
        <w:t xml:space="preserve">London </w:t>
      </w:r>
      <w:r w:rsidR="008B1175" w:rsidRPr="00E117F1">
        <w:rPr>
          <w:rFonts w:ascii="Arial" w:hAnsi="Arial" w:cs="Arial"/>
          <w:color w:val="0B0C0C"/>
          <w:sz w:val="24"/>
          <w:szCs w:val="24"/>
          <w:shd w:val="clear" w:color="auto" w:fill="FFFFFF"/>
        </w:rPr>
        <w:t>Councils Debt collection policies</w:t>
      </w:r>
      <w:r w:rsidR="006400CE">
        <w:rPr>
          <w:rFonts w:ascii="Arial" w:hAnsi="Arial" w:cs="Arial"/>
          <w:color w:val="0B0C0C"/>
          <w:sz w:val="24"/>
          <w:szCs w:val="24"/>
          <w:shd w:val="clear" w:color="auto" w:fill="FFFFFF"/>
        </w:rPr>
        <w:t xml:space="preserve"> – too often </w:t>
      </w:r>
      <w:r w:rsidR="00EE683B">
        <w:rPr>
          <w:rFonts w:ascii="Arial" w:hAnsi="Arial" w:cs="Arial"/>
          <w:color w:val="0B0C0C"/>
          <w:sz w:val="24"/>
          <w:szCs w:val="24"/>
          <w:shd w:val="clear" w:color="auto" w:fill="FFFFFF"/>
        </w:rPr>
        <w:t>Counc</w:t>
      </w:r>
      <w:r>
        <w:rPr>
          <w:rFonts w:ascii="Arial" w:hAnsi="Arial" w:cs="Arial"/>
          <w:color w:val="0B0C0C"/>
          <w:sz w:val="24"/>
          <w:szCs w:val="24"/>
          <w:shd w:val="clear" w:color="auto" w:fill="FFFFFF"/>
        </w:rPr>
        <w:t>i</w:t>
      </w:r>
      <w:r w:rsidR="00EE683B">
        <w:rPr>
          <w:rFonts w:ascii="Arial" w:hAnsi="Arial" w:cs="Arial"/>
          <w:color w:val="0B0C0C"/>
          <w:sz w:val="24"/>
          <w:szCs w:val="24"/>
          <w:shd w:val="clear" w:color="auto" w:fill="FFFFFF"/>
        </w:rPr>
        <w:t>ls debt collection practices (</w:t>
      </w:r>
      <w:proofErr w:type="spellStart"/>
      <w:r w:rsidR="00EE683B">
        <w:rPr>
          <w:rFonts w:ascii="Arial" w:hAnsi="Arial" w:cs="Arial"/>
          <w:color w:val="0B0C0C"/>
          <w:sz w:val="24"/>
          <w:szCs w:val="24"/>
          <w:shd w:val="clear" w:color="auto" w:fill="FFFFFF"/>
        </w:rPr>
        <w:t>eg</w:t>
      </w:r>
      <w:r w:rsidR="005C7D1D">
        <w:rPr>
          <w:rFonts w:ascii="Arial" w:hAnsi="Arial" w:cs="Arial"/>
          <w:color w:val="0B0C0C"/>
          <w:sz w:val="24"/>
          <w:szCs w:val="24"/>
          <w:shd w:val="clear" w:color="auto" w:fill="FFFFFF"/>
        </w:rPr>
        <w:t>.</w:t>
      </w:r>
      <w:proofErr w:type="spellEnd"/>
      <w:r w:rsidR="005C7D1D">
        <w:rPr>
          <w:rFonts w:ascii="Arial" w:hAnsi="Arial" w:cs="Arial"/>
          <w:color w:val="0B0C0C"/>
          <w:sz w:val="24"/>
          <w:szCs w:val="24"/>
          <w:shd w:val="clear" w:color="auto" w:fill="FFFFFF"/>
        </w:rPr>
        <w:t>,</w:t>
      </w:r>
      <w:r w:rsidR="00EE683B">
        <w:rPr>
          <w:rFonts w:ascii="Arial" w:hAnsi="Arial" w:cs="Arial"/>
          <w:color w:val="0B0C0C"/>
          <w:sz w:val="24"/>
          <w:szCs w:val="24"/>
          <w:shd w:val="clear" w:color="auto" w:fill="FFFFFF"/>
        </w:rPr>
        <w:t xml:space="preserve"> Council Tax) are systemised to default to </w:t>
      </w:r>
      <w:r w:rsidR="00532B45">
        <w:rPr>
          <w:rFonts w:ascii="Arial" w:hAnsi="Arial" w:cs="Arial"/>
          <w:color w:val="0B0C0C"/>
          <w:sz w:val="24"/>
          <w:szCs w:val="24"/>
          <w:shd w:val="clear" w:color="auto" w:fill="FFFFFF"/>
        </w:rPr>
        <w:t xml:space="preserve">early and even aggressive enforcement through Courts and </w:t>
      </w:r>
      <w:r>
        <w:rPr>
          <w:rFonts w:ascii="Arial" w:hAnsi="Arial" w:cs="Arial"/>
          <w:color w:val="0B0C0C"/>
          <w:sz w:val="24"/>
          <w:szCs w:val="24"/>
          <w:shd w:val="clear" w:color="auto" w:fill="FFFFFF"/>
        </w:rPr>
        <w:t>bailiffs</w:t>
      </w:r>
      <w:r w:rsidR="001330CA">
        <w:rPr>
          <w:rFonts w:ascii="Arial" w:hAnsi="Arial" w:cs="Arial"/>
          <w:color w:val="0B0C0C"/>
          <w:sz w:val="24"/>
          <w:szCs w:val="24"/>
          <w:shd w:val="clear" w:color="auto" w:fill="FFFFFF"/>
        </w:rPr>
        <w:t xml:space="preserve"> which generate additional costs</w:t>
      </w:r>
      <w:r w:rsidR="005910C5">
        <w:rPr>
          <w:rFonts w:ascii="Arial" w:hAnsi="Arial" w:cs="Arial"/>
          <w:color w:val="0B0C0C"/>
          <w:sz w:val="24"/>
          <w:szCs w:val="24"/>
          <w:shd w:val="clear" w:color="auto" w:fill="FFFFFF"/>
        </w:rPr>
        <w:t xml:space="preserve"> and stress</w:t>
      </w:r>
      <w:r w:rsidR="00515251">
        <w:rPr>
          <w:rFonts w:ascii="Arial" w:hAnsi="Arial" w:cs="Arial"/>
          <w:color w:val="0B0C0C"/>
          <w:sz w:val="24"/>
          <w:szCs w:val="24"/>
          <w:shd w:val="clear" w:color="auto" w:fill="FFFFFF"/>
        </w:rPr>
        <w:t>. T</w:t>
      </w:r>
      <w:r w:rsidR="00990B5F">
        <w:rPr>
          <w:rFonts w:ascii="Arial" w:hAnsi="Arial" w:cs="Arial"/>
          <w:color w:val="0B0C0C"/>
          <w:sz w:val="24"/>
          <w:szCs w:val="24"/>
          <w:shd w:val="clear" w:color="auto" w:fill="FFFFFF"/>
        </w:rPr>
        <w:t>his should be addressed at Pan-London level</w:t>
      </w:r>
      <w:r w:rsidR="00515251">
        <w:rPr>
          <w:rFonts w:ascii="Arial" w:hAnsi="Arial" w:cs="Arial"/>
          <w:color w:val="0B0C0C"/>
          <w:sz w:val="24"/>
          <w:szCs w:val="24"/>
          <w:shd w:val="clear" w:color="auto" w:fill="FFFFFF"/>
        </w:rPr>
        <w:t xml:space="preserve"> as </w:t>
      </w:r>
      <w:r w:rsidR="008C6855">
        <w:rPr>
          <w:rFonts w:ascii="Arial" w:hAnsi="Arial" w:cs="Arial"/>
          <w:color w:val="0B0C0C"/>
          <w:sz w:val="24"/>
          <w:szCs w:val="24"/>
          <w:shd w:val="clear" w:color="auto" w:fill="FFFFFF"/>
        </w:rPr>
        <w:t>t</w:t>
      </w:r>
      <w:r w:rsidR="00515251" w:rsidRPr="00515251">
        <w:rPr>
          <w:rFonts w:ascii="Arial" w:hAnsi="Arial" w:cs="Arial"/>
          <w:color w:val="0B0C0C"/>
          <w:sz w:val="24"/>
          <w:szCs w:val="24"/>
          <w:shd w:val="clear" w:color="auto" w:fill="FFFFFF"/>
        </w:rPr>
        <w:t>ax collection and enforcement should never come at the cost of fair treatment of residents</w:t>
      </w:r>
      <w:r w:rsidR="008C6855">
        <w:rPr>
          <w:rFonts w:ascii="Arial" w:hAnsi="Arial" w:cs="Arial"/>
          <w:color w:val="0B0C0C"/>
          <w:sz w:val="24"/>
          <w:szCs w:val="24"/>
          <w:shd w:val="clear" w:color="auto" w:fill="FFFFFF"/>
        </w:rPr>
        <w:t>.</w:t>
      </w:r>
      <w:r w:rsidR="001330CA">
        <w:rPr>
          <w:rFonts w:ascii="Arial" w:hAnsi="Arial" w:cs="Arial"/>
          <w:color w:val="0B0C0C"/>
          <w:sz w:val="24"/>
          <w:szCs w:val="24"/>
          <w:shd w:val="clear" w:color="auto" w:fill="FFFFFF"/>
        </w:rPr>
        <w:t xml:space="preserve"> </w:t>
      </w:r>
      <w:r w:rsidR="000663AD" w:rsidRPr="000663AD">
        <w:rPr>
          <w:rFonts w:ascii="Arial" w:hAnsi="Arial" w:cs="Arial"/>
          <w:color w:val="0B0C0C"/>
          <w:sz w:val="24"/>
          <w:szCs w:val="24"/>
          <w:shd w:val="clear" w:color="auto" w:fill="FFFFFF"/>
        </w:rPr>
        <w:t>Council tax arrears is the most common debt issue we help people with</w:t>
      </w:r>
      <w:r w:rsidR="000663AD">
        <w:rPr>
          <w:rFonts w:ascii="Arial" w:hAnsi="Arial" w:cs="Arial"/>
          <w:color w:val="0B0C0C"/>
          <w:sz w:val="24"/>
          <w:szCs w:val="24"/>
          <w:shd w:val="clear" w:color="auto" w:fill="FFFFFF"/>
        </w:rPr>
        <w:t xml:space="preserve"> and</w:t>
      </w:r>
      <w:r w:rsidR="000663AD" w:rsidRPr="000663AD">
        <w:rPr>
          <w:rFonts w:ascii="Arial" w:hAnsi="Arial" w:cs="Arial"/>
          <w:color w:val="0B0C0C"/>
          <w:sz w:val="24"/>
          <w:szCs w:val="24"/>
          <w:shd w:val="clear" w:color="auto" w:fill="FFFFFF"/>
        </w:rPr>
        <w:t xml:space="preserve"> </w:t>
      </w:r>
      <w:r w:rsidR="000663AD">
        <w:rPr>
          <w:rFonts w:ascii="Arial" w:hAnsi="Arial" w:cs="Arial"/>
          <w:color w:val="0B0C0C"/>
          <w:sz w:val="24"/>
          <w:szCs w:val="24"/>
          <w:shd w:val="clear" w:color="auto" w:fill="FFFFFF"/>
        </w:rPr>
        <w:t>t</w:t>
      </w:r>
      <w:r w:rsidR="000663AD" w:rsidRPr="000663AD">
        <w:rPr>
          <w:rFonts w:ascii="Arial" w:hAnsi="Arial" w:cs="Arial"/>
          <w:color w:val="0B0C0C"/>
          <w:sz w:val="24"/>
          <w:szCs w:val="24"/>
          <w:shd w:val="clear" w:color="auto" w:fill="FFFFFF"/>
        </w:rPr>
        <w:t>his issue has risen by a third in the last three years. We know from our data that poor collection practices can often make people’s debt problems worse.</w:t>
      </w:r>
      <w:r w:rsidR="0042319B">
        <w:rPr>
          <w:rFonts w:ascii="Arial" w:hAnsi="Arial" w:cs="Arial"/>
          <w:color w:val="0B0C0C"/>
          <w:sz w:val="24"/>
          <w:szCs w:val="24"/>
          <w:shd w:val="clear" w:color="auto" w:fill="FFFFFF"/>
        </w:rPr>
        <w:t xml:space="preserve"> </w:t>
      </w:r>
      <w:r w:rsidR="00894701">
        <w:rPr>
          <w:rFonts w:ascii="Arial" w:hAnsi="Arial" w:cs="Arial"/>
          <w:color w:val="0B0C0C"/>
          <w:sz w:val="24"/>
          <w:szCs w:val="24"/>
          <w:shd w:val="clear" w:color="auto" w:fill="FFFFFF"/>
        </w:rPr>
        <w:t>However, w</w:t>
      </w:r>
      <w:r w:rsidR="00894701" w:rsidRPr="00894701">
        <w:rPr>
          <w:rFonts w:ascii="Arial" w:hAnsi="Arial" w:cs="Arial"/>
          <w:color w:val="0B0C0C"/>
          <w:sz w:val="24"/>
          <w:szCs w:val="24"/>
          <w:shd w:val="clear" w:color="auto" w:fill="FFFFFF"/>
        </w:rPr>
        <w:t>here</w:t>
      </w:r>
      <w:r w:rsidR="00894701">
        <w:rPr>
          <w:rFonts w:ascii="Arial" w:hAnsi="Arial" w:cs="Arial"/>
          <w:color w:val="0B0C0C"/>
          <w:sz w:val="24"/>
          <w:szCs w:val="24"/>
          <w:shd w:val="clear" w:color="auto" w:fill="FFFFFF"/>
        </w:rPr>
        <w:t xml:space="preserve"> communications with residents</w:t>
      </w:r>
      <w:r w:rsidR="00E740D6">
        <w:rPr>
          <w:rFonts w:ascii="Arial" w:hAnsi="Arial" w:cs="Arial"/>
          <w:color w:val="0B0C0C"/>
          <w:sz w:val="24"/>
          <w:szCs w:val="24"/>
          <w:shd w:val="clear" w:color="auto" w:fill="FFFFFF"/>
        </w:rPr>
        <w:t xml:space="preserve"> </w:t>
      </w:r>
      <w:r w:rsidR="004C25ED">
        <w:rPr>
          <w:rFonts w:ascii="Arial" w:hAnsi="Arial" w:cs="Arial"/>
          <w:color w:val="0B0C0C"/>
          <w:sz w:val="24"/>
          <w:szCs w:val="24"/>
          <w:shd w:val="clear" w:color="auto" w:fill="FFFFFF"/>
        </w:rPr>
        <w:t>is prioritised</w:t>
      </w:r>
      <w:r w:rsidR="00E740D6" w:rsidRPr="004C25ED">
        <w:rPr>
          <w:rFonts w:ascii="Arial" w:hAnsi="Arial" w:cs="Arial"/>
          <w:color w:val="0B0C0C"/>
          <w:sz w:val="24"/>
          <w:szCs w:val="24"/>
          <w:shd w:val="clear" w:color="auto" w:fill="FFFFFF"/>
        </w:rPr>
        <w:t xml:space="preserve"> and</w:t>
      </w:r>
      <w:r w:rsidR="00894701" w:rsidRPr="004C25ED">
        <w:rPr>
          <w:rFonts w:ascii="Arial" w:hAnsi="Arial" w:cs="Arial"/>
          <w:color w:val="0B0C0C"/>
          <w:sz w:val="24"/>
          <w:szCs w:val="24"/>
          <w:shd w:val="clear" w:color="auto" w:fill="FFFFFF"/>
        </w:rPr>
        <w:t xml:space="preserve"> local authorities and debt advice agencies work closely together, collection processes can be improved</w:t>
      </w:r>
      <w:r w:rsidR="004C25ED">
        <w:rPr>
          <w:rFonts w:ascii="Arial" w:hAnsi="Arial" w:cs="Arial"/>
          <w:color w:val="0B0C0C"/>
          <w:sz w:val="24"/>
          <w:szCs w:val="24"/>
          <w:shd w:val="clear" w:color="auto" w:fill="FFFFFF"/>
        </w:rPr>
        <w:t xml:space="preserve"> including minimising the use of bailiffs.</w:t>
      </w:r>
    </w:p>
    <w:p w14:paraId="7FB03C82" w14:textId="23D7940A" w:rsidR="00C23A7B" w:rsidRPr="004C25ED" w:rsidRDefault="000663AD" w:rsidP="00425983">
      <w:pPr>
        <w:pStyle w:val="ListParagraph"/>
        <w:rPr>
          <w:rFonts w:ascii="Arial" w:hAnsi="Arial" w:cs="Arial"/>
          <w:color w:val="0B0C0C"/>
          <w:sz w:val="24"/>
          <w:szCs w:val="24"/>
          <w:shd w:val="clear" w:color="auto" w:fill="FFFFFF"/>
        </w:rPr>
      </w:pPr>
      <w:r w:rsidRPr="004C25ED">
        <w:rPr>
          <w:rFonts w:ascii="Arial" w:hAnsi="Arial" w:cs="Arial"/>
          <w:color w:val="0B0C0C"/>
          <w:sz w:val="24"/>
          <w:szCs w:val="24"/>
          <w:shd w:val="clear" w:color="auto" w:fill="FFFFFF"/>
        </w:rPr>
        <w:t xml:space="preserve">   </w:t>
      </w:r>
      <w:r w:rsidR="00990B5F" w:rsidRPr="004C25ED">
        <w:rPr>
          <w:rFonts w:ascii="Arial" w:hAnsi="Arial" w:cs="Arial"/>
          <w:color w:val="0B0C0C"/>
          <w:sz w:val="24"/>
          <w:szCs w:val="24"/>
          <w:shd w:val="clear" w:color="auto" w:fill="FFFFFF"/>
        </w:rPr>
        <w:t xml:space="preserve"> </w:t>
      </w:r>
    </w:p>
    <w:p w14:paraId="6CA9B5DB" w14:textId="52B9B964" w:rsidR="008B1175" w:rsidRPr="00227BEB" w:rsidRDefault="00425983" w:rsidP="00227BEB">
      <w:pPr>
        <w:pStyle w:val="ListParagraph"/>
        <w:numPr>
          <w:ilvl w:val="0"/>
          <w:numId w:val="6"/>
        </w:numPr>
        <w:rPr>
          <w:rFonts w:ascii="Arial" w:hAnsi="Arial" w:cs="Arial"/>
          <w:color w:val="0B0C0C"/>
          <w:sz w:val="24"/>
          <w:szCs w:val="24"/>
          <w:shd w:val="clear" w:color="auto" w:fill="FFFFFF"/>
        </w:rPr>
      </w:pPr>
      <w:r>
        <w:rPr>
          <w:rFonts w:ascii="Arial" w:hAnsi="Arial" w:cs="Arial"/>
          <w:color w:val="0B0C0C"/>
          <w:sz w:val="24"/>
          <w:szCs w:val="24"/>
          <w:shd w:val="clear" w:color="auto" w:fill="FFFFFF"/>
        </w:rPr>
        <w:t xml:space="preserve">London Community Bank </w:t>
      </w:r>
      <w:r w:rsidR="000B60B5">
        <w:rPr>
          <w:rFonts w:ascii="Arial" w:hAnsi="Arial" w:cs="Arial"/>
          <w:color w:val="0B0C0C"/>
          <w:sz w:val="24"/>
          <w:szCs w:val="24"/>
          <w:shd w:val="clear" w:color="auto" w:fill="FFFFFF"/>
        </w:rPr>
        <w:t>–</w:t>
      </w:r>
      <w:r>
        <w:rPr>
          <w:rFonts w:ascii="Arial" w:hAnsi="Arial" w:cs="Arial"/>
          <w:color w:val="0B0C0C"/>
          <w:sz w:val="24"/>
          <w:szCs w:val="24"/>
          <w:shd w:val="clear" w:color="auto" w:fill="FFFFFF"/>
        </w:rPr>
        <w:t xml:space="preserve"> </w:t>
      </w:r>
      <w:r w:rsidR="000B60B5">
        <w:rPr>
          <w:rFonts w:ascii="Arial" w:hAnsi="Arial" w:cs="Arial"/>
          <w:color w:val="0B0C0C"/>
          <w:sz w:val="24"/>
          <w:szCs w:val="24"/>
          <w:shd w:val="clear" w:color="auto" w:fill="FFFFFF"/>
        </w:rPr>
        <w:t>the GLA Economy Committee has previously flagged the potential for</w:t>
      </w:r>
      <w:r w:rsidR="000B60B5" w:rsidRPr="000B60B5">
        <w:rPr>
          <w:rFonts w:ascii="Arial" w:hAnsi="Arial" w:cs="Arial"/>
          <w:color w:val="0B0C0C"/>
          <w:sz w:val="24"/>
          <w:szCs w:val="24"/>
          <w:shd w:val="clear" w:color="auto" w:fill="FFFFFF"/>
        </w:rPr>
        <w:t xml:space="preserve"> the creation of a</w:t>
      </w:r>
      <w:r w:rsidR="000B60B5">
        <w:rPr>
          <w:rFonts w:ascii="Arial" w:hAnsi="Arial" w:cs="Arial"/>
          <w:color w:val="0B0C0C"/>
          <w:sz w:val="24"/>
          <w:szCs w:val="24"/>
          <w:shd w:val="clear" w:color="auto" w:fill="FFFFFF"/>
        </w:rPr>
        <w:t xml:space="preserve"> </w:t>
      </w:r>
      <w:r w:rsidR="000B60B5" w:rsidRPr="000B60B5">
        <w:rPr>
          <w:rFonts w:ascii="Arial" w:hAnsi="Arial" w:cs="Arial"/>
          <w:color w:val="0B0C0C"/>
          <w:sz w:val="24"/>
          <w:szCs w:val="24"/>
          <w:shd w:val="clear" w:color="auto" w:fill="FFFFFF"/>
        </w:rPr>
        <w:t>community bank for London</w:t>
      </w:r>
      <w:r w:rsidR="00E65EDC">
        <w:rPr>
          <w:rFonts w:ascii="Arial" w:hAnsi="Arial" w:cs="Arial"/>
          <w:color w:val="0B0C0C"/>
          <w:sz w:val="24"/>
          <w:szCs w:val="24"/>
          <w:shd w:val="clear" w:color="auto" w:fill="FFFFFF"/>
        </w:rPr>
        <w:t>,</w:t>
      </w:r>
      <w:r w:rsidR="008C0D9B">
        <w:rPr>
          <w:rStyle w:val="EndnoteReference"/>
          <w:rFonts w:ascii="Arial" w:hAnsi="Arial" w:cs="Arial"/>
          <w:color w:val="0B0C0C"/>
          <w:sz w:val="24"/>
          <w:szCs w:val="24"/>
          <w:shd w:val="clear" w:color="auto" w:fill="FFFFFF"/>
        </w:rPr>
        <w:endnoteReference w:id="21"/>
      </w:r>
      <w:r w:rsidR="00E65EDC">
        <w:rPr>
          <w:rFonts w:ascii="Arial" w:hAnsi="Arial" w:cs="Arial"/>
          <w:color w:val="0B0C0C"/>
          <w:sz w:val="24"/>
          <w:szCs w:val="24"/>
          <w:shd w:val="clear" w:color="auto" w:fill="FFFFFF"/>
        </w:rPr>
        <w:t xml:space="preserve"> based on </w:t>
      </w:r>
      <w:r w:rsidR="00227BEB">
        <w:rPr>
          <w:rFonts w:ascii="Arial" w:hAnsi="Arial" w:cs="Arial"/>
          <w:color w:val="0B0C0C"/>
          <w:sz w:val="24"/>
          <w:szCs w:val="24"/>
          <w:shd w:val="clear" w:color="auto" w:fill="FFFFFF"/>
        </w:rPr>
        <w:t>b</w:t>
      </w:r>
      <w:r w:rsidR="00E65EDC" w:rsidRPr="00E65EDC">
        <w:rPr>
          <w:rFonts w:ascii="Arial" w:hAnsi="Arial" w:cs="Arial"/>
          <w:color w:val="0B0C0C"/>
          <w:sz w:val="24"/>
          <w:szCs w:val="24"/>
          <w:shd w:val="clear" w:color="auto" w:fill="FFFFFF"/>
        </w:rPr>
        <w:t>ased on the model of local banks that operates in Germany and some other European</w:t>
      </w:r>
      <w:r w:rsidR="00227BEB">
        <w:rPr>
          <w:rFonts w:ascii="Arial" w:hAnsi="Arial" w:cs="Arial"/>
          <w:color w:val="0B0C0C"/>
          <w:sz w:val="24"/>
          <w:szCs w:val="24"/>
          <w:shd w:val="clear" w:color="auto" w:fill="FFFFFF"/>
        </w:rPr>
        <w:t xml:space="preserve"> </w:t>
      </w:r>
      <w:r w:rsidR="00E65EDC" w:rsidRPr="00227BEB">
        <w:rPr>
          <w:rFonts w:ascii="Arial" w:hAnsi="Arial" w:cs="Arial"/>
          <w:color w:val="0B0C0C"/>
          <w:sz w:val="24"/>
          <w:szCs w:val="24"/>
          <w:shd w:val="clear" w:color="auto" w:fill="FFFFFF"/>
        </w:rPr>
        <w:t xml:space="preserve">countries, </w:t>
      </w:r>
      <w:r w:rsidR="00227BEB">
        <w:rPr>
          <w:rFonts w:ascii="Arial" w:hAnsi="Arial" w:cs="Arial"/>
          <w:color w:val="0B0C0C"/>
          <w:sz w:val="24"/>
          <w:szCs w:val="24"/>
          <w:shd w:val="clear" w:color="auto" w:fill="FFFFFF"/>
        </w:rPr>
        <w:t>and with a specific remit</w:t>
      </w:r>
      <w:r w:rsidR="00E65EDC" w:rsidRPr="00227BEB">
        <w:rPr>
          <w:rFonts w:ascii="Arial" w:hAnsi="Arial" w:cs="Arial"/>
          <w:color w:val="0B0C0C"/>
          <w:sz w:val="24"/>
          <w:szCs w:val="24"/>
          <w:shd w:val="clear" w:color="auto" w:fill="FFFFFF"/>
        </w:rPr>
        <w:t xml:space="preserve"> to support both households and SMEs that struggle to acces</w:t>
      </w:r>
      <w:r w:rsidR="00227BEB">
        <w:rPr>
          <w:rFonts w:ascii="Arial" w:hAnsi="Arial" w:cs="Arial"/>
          <w:color w:val="0B0C0C"/>
          <w:sz w:val="24"/>
          <w:szCs w:val="24"/>
          <w:shd w:val="clear" w:color="auto" w:fill="FFFFFF"/>
        </w:rPr>
        <w:t xml:space="preserve">s </w:t>
      </w:r>
      <w:r w:rsidR="00E65EDC" w:rsidRPr="00227BEB">
        <w:rPr>
          <w:rFonts w:ascii="Arial" w:hAnsi="Arial" w:cs="Arial"/>
          <w:color w:val="0B0C0C"/>
          <w:sz w:val="24"/>
          <w:szCs w:val="24"/>
          <w:shd w:val="clear" w:color="auto" w:fill="FFFFFF"/>
        </w:rPr>
        <w:t>mainstream financial services</w:t>
      </w:r>
      <w:r w:rsidR="00132EF8">
        <w:rPr>
          <w:rFonts w:ascii="Arial" w:hAnsi="Arial" w:cs="Arial"/>
          <w:color w:val="0B0C0C"/>
          <w:sz w:val="24"/>
          <w:szCs w:val="24"/>
          <w:shd w:val="clear" w:color="auto" w:fill="FFFFFF"/>
        </w:rPr>
        <w:t xml:space="preserve">. However, this may be difficult to capitalise and implement without </w:t>
      </w:r>
      <w:r w:rsidR="00560BB8">
        <w:rPr>
          <w:rFonts w:ascii="Arial" w:hAnsi="Arial" w:cs="Arial"/>
          <w:color w:val="0B0C0C"/>
          <w:sz w:val="24"/>
          <w:szCs w:val="24"/>
          <w:shd w:val="clear" w:color="auto" w:fill="FFFFFF"/>
        </w:rPr>
        <w:t>Government and regulator involvement; it should not come at the expense of the support that GLA might be able to offer to</w:t>
      </w:r>
      <w:r w:rsidR="00F33E50">
        <w:rPr>
          <w:rFonts w:ascii="Arial" w:hAnsi="Arial" w:cs="Arial"/>
          <w:color w:val="0B0C0C"/>
          <w:sz w:val="24"/>
          <w:szCs w:val="24"/>
          <w:shd w:val="clear" w:color="auto" w:fill="FFFFFF"/>
        </w:rPr>
        <w:t xml:space="preserve"> the debt advice sector.</w:t>
      </w:r>
      <w:r w:rsidR="00560BB8">
        <w:rPr>
          <w:rFonts w:ascii="Arial" w:hAnsi="Arial" w:cs="Arial"/>
          <w:color w:val="0B0C0C"/>
          <w:sz w:val="24"/>
          <w:szCs w:val="24"/>
          <w:shd w:val="clear" w:color="auto" w:fill="FFFFFF"/>
        </w:rPr>
        <w:t xml:space="preserve"> </w:t>
      </w:r>
      <w:r w:rsidR="00C23A7B" w:rsidRPr="00227BEB">
        <w:rPr>
          <w:rFonts w:ascii="Arial" w:hAnsi="Arial" w:cs="Arial"/>
          <w:color w:val="0B0C0C"/>
          <w:sz w:val="24"/>
          <w:szCs w:val="24"/>
          <w:shd w:val="clear" w:color="auto" w:fill="FFFFFF"/>
        </w:rPr>
        <w:t xml:space="preserve"> </w:t>
      </w:r>
      <w:r w:rsidR="00EE683B" w:rsidRPr="00227BEB">
        <w:rPr>
          <w:rFonts w:ascii="Arial" w:hAnsi="Arial" w:cs="Arial"/>
          <w:color w:val="0B0C0C"/>
          <w:sz w:val="24"/>
          <w:szCs w:val="24"/>
          <w:shd w:val="clear" w:color="auto" w:fill="FFFFFF"/>
        </w:rPr>
        <w:t xml:space="preserve"> </w:t>
      </w:r>
    </w:p>
    <w:p w14:paraId="1956D931" w14:textId="77777777" w:rsidR="008B1175" w:rsidRPr="00E117F1" w:rsidRDefault="008B1175" w:rsidP="008B1175">
      <w:pPr>
        <w:rPr>
          <w:rFonts w:ascii="Arial" w:hAnsi="Arial" w:cs="Arial"/>
          <w:color w:val="0B0C0C"/>
          <w:sz w:val="24"/>
          <w:szCs w:val="24"/>
          <w:shd w:val="clear" w:color="auto" w:fill="FFFFFF"/>
        </w:rPr>
      </w:pPr>
    </w:p>
    <w:p w14:paraId="42BEC6F5" w14:textId="3F64C40B" w:rsidR="00AE0EA7" w:rsidRPr="00E117F1" w:rsidRDefault="001201F9" w:rsidP="00EE4FE2">
      <w:pPr>
        <w:rPr>
          <w:rFonts w:ascii="Arial" w:hAnsi="Arial" w:cs="Arial"/>
          <w:b/>
          <w:bCs/>
          <w:color w:val="0B0C0C"/>
          <w:sz w:val="24"/>
          <w:szCs w:val="24"/>
          <w:shd w:val="clear" w:color="auto" w:fill="FFFFFF"/>
        </w:rPr>
      </w:pPr>
      <w:r w:rsidRPr="00E117F1">
        <w:rPr>
          <w:rFonts w:ascii="Arial" w:hAnsi="Arial" w:cs="Arial"/>
          <w:b/>
          <w:bCs/>
          <w:color w:val="0B0C0C"/>
          <w:sz w:val="24"/>
          <w:szCs w:val="24"/>
          <w:shd w:val="clear" w:color="auto" w:fill="FFFFFF"/>
        </w:rPr>
        <w:t xml:space="preserve">Debt and money advice in London </w:t>
      </w:r>
      <w:r w:rsidR="00135A0E" w:rsidRPr="00E117F1">
        <w:rPr>
          <w:rFonts w:ascii="Arial" w:hAnsi="Arial" w:cs="Arial"/>
          <w:b/>
          <w:bCs/>
          <w:color w:val="0B0C0C"/>
          <w:sz w:val="24"/>
          <w:szCs w:val="24"/>
          <w:shd w:val="clear" w:color="auto" w:fill="FFFFFF"/>
        </w:rPr>
        <w:t>–</w:t>
      </w:r>
      <w:r w:rsidRPr="00E117F1">
        <w:rPr>
          <w:rFonts w:ascii="Arial" w:hAnsi="Arial" w:cs="Arial"/>
          <w:b/>
          <w:bCs/>
          <w:color w:val="0B0C0C"/>
          <w:sz w:val="24"/>
          <w:szCs w:val="24"/>
          <w:shd w:val="clear" w:color="auto" w:fill="FFFFFF"/>
        </w:rPr>
        <w:t xml:space="preserve"> </w:t>
      </w:r>
      <w:r w:rsidR="00135A0E" w:rsidRPr="00E117F1">
        <w:rPr>
          <w:rFonts w:ascii="Arial" w:hAnsi="Arial" w:cs="Arial"/>
          <w:b/>
          <w:bCs/>
          <w:color w:val="0B0C0C"/>
          <w:sz w:val="24"/>
          <w:szCs w:val="24"/>
          <w:shd w:val="clear" w:color="auto" w:fill="FFFFFF"/>
        </w:rPr>
        <w:t>strengthening the advice spectrum</w:t>
      </w:r>
    </w:p>
    <w:p w14:paraId="0DA712BD" w14:textId="633BA766" w:rsidR="00BE02ED" w:rsidRPr="00B17E85" w:rsidRDefault="0093184C" w:rsidP="00497969">
      <w:pPr>
        <w:rPr>
          <w:rFonts w:ascii="Arial" w:hAnsi="Arial" w:cs="Arial"/>
          <w:sz w:val="24"/>
          <w:szCs w:val="24"/>
          <w:shd w:val="clear" w:color="auto" w:fill="FFFFFF"/>
        </w:rPr>
      </w:pPr>
      <w:r w:rsidRPr="00B17E85">
        <w:rPr>
          <w:rFonts w:ascii="Arial" w:hAnsi="Arial" w:cs="Arial"/>
          <w:sz w:val="24"/>
          <w:szCs w:val="24"/>
          <w:shd w:val="clear" w:color="auto" w:fill="FFFFFF"/>
        </w:rPr>
        <w:t>Perhaps the important intervention that the Mayor and GLA c</w:t>
      </w:r>
      <w:r w:rsidR="00BA7E80" w:rsidRPr="00B17E85">
        <w:rPr>
          <w:rFonts w:ascii="Arial" w:hAnsi="Arial" w:cs="Arial"/>
          <w:sz w:val="24"/>
          <w:szCs w:val="24"/>
          <w:shd w:val="clear" w:color="auto" w:fill="FFFFFF"/>
        </w:rPr>
        <w:t>ould</w:t>
      </w:r>
      <w:r w:rsidRPr="00B17E85">
        <w:rPr>
          <w:rFonts w:ascii="Arial" w:hAnsi="Arial" w:cs="Arial"/>
          <w:sz w:val="24"/>
          <w:szCs w:val="24"/>
          <w:shd w:val="clear" w:color="auto" w:fill="FFFFFF"/>
        </w:rPr>
        <w:t xml:space="preserve"> deliver to tackle financial exclusion in London,</w:t>
      </w:r>
      <w:r w:rsidR="00BA7E80" w:rsidRPr="00B17E85">
        <w:rPr>
          <w:rFonts w:ascii="Arial" w:hAnsi="Arial" w:cs="Arial"/>
          <w:sz w:val="24"/>
          <w:szCs w:val="24"/>
          <w:shd w:val="clear" w:color="auto" w:fill="FFFFFF"/>
        </w:rPr>
        <w:t xml:space="preserve"> </w:t>
      </w:r>
      <w:r w:rsidRPr="00B17E85">
        <w:rPr>
          <w:rFonts w:ascii="Arial" w:hAnsi="Arial" w:cs="Arial"/>
          <w:sz w:val="24"/>
          <w:szCs w:val="24"/>
          <w:shd w:val="clear" w:color="auto" w:fill="FFFFFF"/>
        </w:rPr>
        <w:t>is through its role</w:t>
      </w:r>
      <w:r w:rsidR="00BA7E80" w:rsidRPr="00B17E85">
        <w:rPr>
          <w:rFonts w:ascii="Arial" w:hAnsi="Arial" w:cs="Arial"/>
          <w:sz w:val="24"/>
          <w:szCs w:val="24"/>
          <w:shd w:val="clear" w:color="auto" w:fill="FFFFFF"/>
        </w:rPr>
        <w:t xml:space="preserve"> strengthening London’s advice and community support sector. As the GLA</w:t>
      </w:r>
      <w:r w:rsidR="00643B73" w:rsidRPr="00B17E85">
        <w:rPr>
          <w:rFonts w:ascii="Arial" w:hAnsi="Arial" w:cs="Arial"/>
          <w:sz w:val="24"/>
          <w:szCs w:val="24"/>
        </w:rPr>
        <w:t xml:space="preserve"> commissioned</w:t>
      </w:r>
      <w:r w:rsidR="00DC0D8D" w:rsidRPr="00B17E85">
        <w:rPr>
          <w:rFonts w:ascii="Arial" w:hAnsi="Arial" w:cs="Arial"/>
          <w:sz w:val="24"/>
          <w:szCs w:val="24"/>
        </w:rPr>
        <w:t xml:space="preserve"> report “Advising Londoners” makes clear</w:t>
      </w:r>
      <w:r w:rsidR="006962CC" w:rsidRPr="00B17E85">
        <w:rPr>
          <w:rFonts w:ascii="Arial" w:hAnsi="Arial" w:cs="Arial"/>
          <w:sz w:val="24"/>
          <w:szCs w:val="24"/>
        </w:rPr>
        <w:t>, advice provision in London has not kept pace with demand</w:t>
      </w:r>
      <w:r w:rsidR="00147147" w:rsidRPr="00B17E85">
        <w:rPr>
          <w:rFonts w:ascii="Arial" w:hAnsi="Arial" w:cs="Arial"/>
          <w:sz w:val="24"/>
          <w:szCs w:val="24"/>
        </w:rPr>
        <w:t>.</w:t>
      </w:r>
      <w:r w:rsidR="001068B6">
        <w:rPr>
          <w:rStyle w:val="EndnoteReference"/>
          <w:rFonts w:ascii="Arial" w:hAnsi="Arial" w:cs="Arial"/>
          <w:sz w:val="24"/>
          <w:szCs w:val="24"/>
        </w:rPr>
        <w:endnoteReference w:id="22"/>
      </w:r>
      <w:r w:rsidR="00147147" w:rsidRPr="00B17E85">
        <w:rPr>
          <w:rFonts w:ascii="Arial" w:hAnsi="Arial" w:cs="Arial"/>
          <w:sz w:val="24"/>
          <w:szCs w:val="24"/>
        </w:rPr>
        <w:t xml:space="preserve"> Advice agencies are seeing more people turning to them who are destitute, in severe hardship, in work but on low incomes, and with mental health issues. They are finding it harder to help people because of cutbacks in advice and other support services, and at the same time, welfare support is</w:t>
      </w:r>
      <w:r w:rsidR="006962CC" w:rsidRPr="00B17E85">
        <w:rPr>
          <w:rFonts w:ascii="Arial" w:hAnsi="Arial" w:cs="Arial"/>
          <w:sz w:val="24"/>
          <w:szCs w:val="24"/>
        </w:rPr>
        <w:t xml:space="preserve"> </w:t>
      </w:r>
      <w:r w:rsidR="007D43BE" w:rsidRPr="00B17E85">
        <w:rPr>
          <w:rFonts w:ascii="Arial" w:hAnsi="Arial" w:cs="Arial"/>
          <w:sz w:val="24"/>
          <w:szCs w:val="24"/>
        </w:rPr>
        <w:t>now far less generous</w:t>
      </w:r>
      <w:r w:rsidR="00514CA0" w:rsidRPr="00B17E85">
        <w:rPr>
          <w:rFonts w:ascii="Arial" w:hAnsi="Arial" w:cs="Arial"/>
          <w:sz w:val="24"/>
          <w:szCs w:val="24"/>
        </w:rPr>
        <w:t xml:space="preserve"> and t</w:t>
      </w:r>
      <w:r w:rsidR="007D43BE" w:rsidRPr="00B17E85">
        <w:rPr>
          <w:rFonts w:ascii="Arial" w:hAnsi="Arial" w:cs="Arial"/>
          <w:sz w:val="24"/>
          <w:szCs w:val="24"/>
        </w:rPr>
        <w:t>he hostile environment, particularly for migrants, also makes good outcomes</w:t>
      </w:r>
      <w:r w:rsidR="00514CA0" w:rsidRPr="00B17E85">
        <w:rPr>
          <w:rFonts w:ascii="Arial" w:hAnsi="Arial" w:cs="Arial"/>
          <w:sz w:val="24"/>
          <w:szCs w:val="24"/>
        </w:rPr>
        <w:t xml:space="preserve"> </w:t>
      </w:r>
      <w:r w:rsidR="007D43BE" w:rsidRPr="00B17E85">
        <w:rPr>
          <w:rFonts w:ascii="Arial" w:hAnsi="Arial" w:cs="Arial"/>
          <w:sz w:val="24"/>
          <w:szCs w:val="24"/>
        </w:rPr>
        <w:t>for clients increasingly difficult to achieve.</w:t>
      </w:r>
      <w:r w:rsidR="00DF7586" w:rsidRPr="00B17E85">
        <w:rPr>
          <w:rStyle w:val="EndnoteReference"/>
          <w:rFonts w:ascii="Arial" w:hAnsi="Arial" w:cs="Arial"/>
          <w:sz w:val="24"/>
          <w:szCs w:val="24"/>
        </w:rPr>
        <w:endnoteReference w:id="23"/>
      </w:r>
    </w:p>
    <w:p w14:paraId="39ED91FF" w14:textId="78D9E2A9" w:rsidR="00450B23" w:rsidRPr="00E117F1" w:rsidRDefault="003F4E9D" w:rsidP="00497969">
      <w:pPr>
        <w:rPr>
          <w:rFonts w:ascii="Arial" w:hAnsi="Arial" w:cs="Arial"/>
          <w:sz w:val="24"/>
          <w:szCs w:val="24"/>
        </w:rPr>
      </w:pPr>
      <w:r w:rsidRPr="00B17E85">
        <w:rPr>
          <w:rFonts w:ascii="Arial" w:hAnsi="Arial" w:cs="Arial"/>
          <w:sz w:val="24"/>
          <w:szCs w:val="24"/>
        </w:rPr>
        <w:lastRenderedPageBreak/>
        <w:t xml:space="preserve">Following the </w:t>
      </w:r>
      <w:r w:rsidR="008B270B" w:rsidRPr="00B17E85">
        <w:rPr>
          <w:rFonts w:ascii="Arial" w:hAnsi="Arial" w:cs="Arial"/>
          <w:sz w:val="24"/>
          <w:szCs w:val="24"/>
        </w:rPr>
        <w:t xml:space="preserve">Advising Londoners </w:t>
      </w:r>
      <w:r w:rsidRPr="00B17E85">
        <w:rPr>
          <w:rFonts w:ascii="Arial" w:hAnsi="Arial" w:cs="Arial"/>
          <w:sz w:val="24"/>
          <w:szCs w:val="24"/>
        </w:rPr>
        <w:t>report</w:t>
      </w:r>
      <w:r w:rsidR="00C9437B" w:rsidRPr="00B17E85">
        <w:rPr>
          <w:rFonts w:ascii="Arial" w:hAnsi="Arial" w:cs="Arial"/>
          <w:sz w:val="24"/>
          <w:szCs w:val="24"/>
        </w:rPr>
        <w:t xml:space="preserve"> and driven by the response to Covid</w:t>
      </w:r>
      <w:r w:rsidRPr="00B17E85">
        <w:rPr>
          <w:rFonts w:ascii="Arial" w:hAnsi="Arial" w:cs="Arial"/>
          <w:sz w:val="24"/>
          <w:szCs w:val="24"/>
        </w:rPr>
        <w:t>, the GLA are looking to develop a clearer strategy for advice services in London as part of a “robust safety net”</w:t>
      </w:r>
      <w:r w:rsidR="00777811" w:rsidRPr="00B17E85">
        <w:rPr>
          <w:rFonts w:ascii="Arial" w:hAnsi="Arial" w:cs="Arial"/>
          <w:sz w:val="24"/>
          <w:szCs w:val="24"/>
        </w:rPr>
        <w:t xml:space="preserve"> built into the London </w:t>
      </w:r>
      <w:r w:rsidR="00241AC5" w:rsidRPr="00E117F1">
        <w:rPr>
          <w:rFonts w:ascii="Arial" w:hAnsi="Arial" w:cs="Arial"/>
          <w:sz w:val="24"/>
          <w:szCs w:val="24"/>
        </w:rPr>
        <w:t>R</w:t>
      </w:r>
      <w:r w:rsidR="00777811" w:rsidRPr="00E117F1">
        <w:rPr>
          <w:rFonts w:ascii="Arial" w:hAnsi="Arial" w:cs="Arial"/>
          <w:sz w:val="24"/>
          <w:szCs w:val="24"/>
        </w:rPr>
        <w:t>ecovery Board’s mission.</w:t>
      </w:r>
      <w:r w:rsidR="00DF7586" w:rsidRPr="00E117F1">
        <w:rPr>
          <w:rStyle w:val="EndnoteReference"/>
          <w:rFonts w:ascii="Arial" w:hAnsi="Arial" w:cs="Arial"/>
          <w:sz w:val="24"/>
          <w:szCs w:val="24"/>
        </w:rPr>
        <w:endnoteReference w:id="24"/>
      </w:r>
      <w:r w:rsidRPr="00E117F1">
        <w:rPr>
          <w:rFonts w:ascii="Arial" w:hAnsi="Arial" w:cs="Arial"/>
          <w:sz w:val="24"/>
          <w:szCs w:val="24"/>
        </w:rPr>
        <w:t xml:space="preserve"> </w:t>
      </w:r>
      <w:r w:rsidR="00AF2DDA" w:rsidRPr="00AF2DDA">
        <w:rPr>
          <w:rFonts w:ascii="Arial" w:hAnsi="Arial" w:cs="Arial"/>
          <w:sz w:val="24"/>
          <w:szCs w:val="24"/>
        </w:rPr>
        <w:t xml:space="preserve">This </w:t>
      </w:r>
      <w:r w:rsidR="00BF73F4">
        <w:rPr>
          <w:rFonts w:ascii="Arial" w:hAnsi="Arial" w:cs="Arial"/>
          <w:sz w:val="24"/>
          <w:szCs w:val="24"/>
        </w:rPr>
        <w:t>includes</w:t>
      </w:r>
      <w:r w:rsidR="00AF2DDA" w:rsidRPr="00AF2DDA">
        <w:rPr>
          <w:rFonts w:ascii="Arial" w:hAnsi="Arial" w:cs="Arial"/>
          <w:sz w:val="24"/>
          <w:szCs w:val="24"/>
        </w:rPr>
        <w:t xml:space="preserve"> build</w:t>
      </w:r>
      <w:r w:rsidR="00BF73F4">
        <w:rPr>
          <w:rFonts w:ascii="Arial" w:hAnsi="Arial" w:cs="Arial"/>
          <w:sz w:val="24"/>
          <w:szCs w:val="24"/>
        </w:rPr>
        <w:t>ing</w:t>
      </w:r>
      <w:r w:rsidR="00AF2DDA" w:rsidRPr="00AF2DDA">
        <w:rPr>
          <w:rFonts w:ascii="Arial" w:hAnsi="Arial" w:cs="Arial"/>
          <w:sz w:val="24"/>
          <w:szCs w:val="24"/>
        </w:rPr>
        <w:t xml:space="preserve"> on existing partnerships developed in response to </w:t>
      </w:r>
      <w:r w:rsidR="00F37F9F">
        <w:rPr>
          <w:rFonts w:ascii="Arial" w:hAnsi="Arial" w:cs="Arial"/>
          <w:sz w:val="24"/>
          <w:szCs w:val="24"/>
        </w:rPr>
        <w:t>C</w:t>
      </w:r>
      <w:r w:rsidR="00AF2DDA" w:rsidRPr="00AF2DDA">
        <w:rPr>
          <w:rFonts w:ascii="Arial" w:hAnsi="Arial" w:cs="Arial"/>
          <w:sz w:val="24"/>
          <w:szCs w:val="24"/>
        </w:rPr>
        <w:t>ovid-19 to tackle inequalities in access to support services</w:t>
      </w:r>
      <w:r w:rsidR="00A35EB2">
        <w:rPr>
          <w:rFonts w:ascii="Arial" w:hAnsi="Arial" w:cs="Arial"/>
          <w:sz w:val="24"/>
          <w:szCs w:val="24"/>
        </w:rPr>
        <w:t xml:space="preserve">, and aims to </w:t>
      </w:r>
      <w:r w:rsidR="007C7703">
        <w:rPr>
          <w:rFonts w:ascii="Arial" w:hAnsi="Arial" w:cs="Arial"/>
          <w:sz w:val="24"/>
          <w:szCs w:val="24"/>
        </w:rPr>
        <w:t>work with other</w:t>
      </w:r>
      <w:r w:rsidR="00A35EB2">
        <w:rPr>
          <w:rFonts w:ascii="Arial" w:hAnsi="Arial" w:cs="Arial"/>
          <w:sz w:val="24"/>
          <w:szCs w:val="24"/>
        </w:rPr>
        <w:t xml:space="preserve"> </w:t>
      </w:r>
      <w:r w:rsidR="00666005">
        <w:rPr>
          <w:rFonts w:ascii="Arial" w:hAnsi="Arial" w:cs="Arial"/>
          <w:sz w:val="24"/>
          <w:szCs w:val="24"/>
        </w:rPr>
        <w:t>funders (Councils,</w:t>
      </w:r>
      <w:r w:rsidR="0075319B">
        <w:rPr>
          <w:rFonts w:ascii="Arial" w:hAnsi="Arial" w:cs="Arial"/>
          <w:sz w:val="24"/>
          <w:szCs w:val="24"/>
        </w:rPr>
        <w:t xml:space="preserve"> statu</w:t>
      </w:r>
      <w:r w:rsidR="007C7703">
        <w:rPr>
          <w:rFonts w:ascii="Arial" w:hAnsi="Arial" w:cs="Arial"/>
          <w:sz w:val="24"/>
          <w:szCs w:val="24"/>
        </w:rPr>
        <w:t>t</w:t>
      </w:r>
      <w:r w:rsidR="0075319B">
        <w:rPr>
          <w:rFonts w:ascii="Arial" w:hAnsi="Arial" w:cs="Arial"/>
          <w:sz w:val="24"/>
          <w:szCs w:val="24"/>
        </w:rPr>
        <w:t>ory</w:t>
      </w:r>
      <w:r w:rsidR="007C7703">
        <w:rPr>
          <w:rFonts w:ascii="Arial" w:hAnsi="Arial" w:cs="Arial"/>
          <w:sz w:val="24"/>
          <w:szCs w:val="24"/>
        </w:rPr>
        <w:t xml:space="preserve"> bodies</w:t>
      </w:r>
      <w:r w:rsidR="0075319B">
        <w:rPr>
          <w:rFonts w:ascii="Arial" w:hAnsi="Arial" w:cs="Arial"/>
          <w:sz w:val="24"/>
          <w:szCs w:val="24"/>
        </w:rPr>
        <w:t>,</w:t>
      </w:r>
      <w:r w:rsidR="00666005">
        <w:rPr>
          <w:rFonts w:ascii="Arial" w:hAnsi="Arial" w:cs="Arial"/>
          <w:sz w:val="24"/>
          <w:szCs w:val="24"/>
        </w:rPr>
        <w:t xml:space="preserve"> philanthropic funders,</w:t>
      </w:r>
      <w:r w:rsidR="0075319B">
        <w:rPr>
          <w:rFonts w:ascii="Arial" w:hAnsi="Arial" w:cs="Arial"/>
          <w:sz w:val="24"/>
          <w:szCs w:val="24"/>
        </w:rPr>
        <w:t xml:space="preserve"> City institutions and the London Funders network)</w:t>
      </w:r>
      <w:r w:rsidR="0079099D">
        <w:rPr>
          <w:rFonts w:ascii="Arial" w:hAnsi="Arial" w:cs="Arial"/>
          <w:sz w:val="24"/>
          <w:szCs w:val="24"/>
        </w:rPr>
        <w:t xml:space="preserve">. There are currently </w:t>
      </w:r>
      <w:r w:rsidR="00BF69C5">
        <w:rPr>
          <w:rFonts w:ascii="Arial" w:hAnsi="Arial" w:cs="Arial"/>
          <w:sz w:val="24"/>
          <w:szCs w:val="24"/>
        </w:rPr>
        <w:t>three cross-sector</w:t>
      </w:r>
      <w:r w:rsidR="0079099D">
        <w:rPr>
          <w:rFonts w:ascii="Arial" w:hAnsi="Arial" w:cs="Arial"/>
          <w:sz w:val="24"/>
          <w:szCs w:val="24"/>
        </w:rPr>
        <w:t xml:space="preserve"> subgroups working co-productively on </w:t>
      </w:r>
      <w:r w:rsidR="005159BA">
        <w:rPr>
          <w:rFonts w:ascii="Arial" w:hAnsi="Arial" w:cs="Arial"/>
          <w:sz w:val="24"/>
          <w:szCs w:val="24"/>
        </w:rPr>
        <w:t xml:space="preserve">advice services </w:t>
      </w:r>
      <w:r w:rsidR="0079099D">
        <w:rPr>
          <w:rFonts w:ascii="Arial" w:hAnsi="Arial" w:cs="Arial"/>
          <w:sz w:val="24"/>
          <w:szCs w:val="24"/>
        </w:rPr>
        <w:t>infrastructure</w:t>
      </w:r>
      <w:r w:rsidR="005159BA">
        <w:rPr>
          <w:rFonts w:ascii="Arial" w:hAnsi="Arial" w:cs="Arial"/>
          <w:sz w:val="24"/>
          <w:szCs w:val="24"/>
        </w:rPr>
        <w:t xml:space="preserve"> in London</w:t>
      </w:r>
      <w:r w:rsidR="0079099D">
        <w:rPr>
          <w:rFonts w:ascii="Arial" w:hAnsi="Arial" w:cs="Arial"/>
          <w:sz w:val="24"/>
          <w:szCs w:val="24"/>
        </w:rPr>
        <w:t>,</w:t>
      </w:r>
      <w:r w:rsidR="005159BA">
        <w:rPr>
          <w:rFonts w:ascii="Arial" w:hAnsi="Arial" w:cs="Arial"/>
          <w:sz w:val="24"/>
          <w:szCs w:val="24"/>
        </w:rPr>
        <w:t xml:space="preserve"> advice in community settings, and council support schemes.</w:t>
      </w:r>
      <w:r w:rsidR="0079099D">
        <w:rPr>
          <w:rFonts w:ascii="Arial" w:hAnsi="Arial" w:cs="Arial"/>
          <w:sz w:val="24"/>
          <w:szCs w:val="24"/>
        </w:rPr>
        <w:t xml:space="preserve"> </w:t>
      </w:r>
      <w:r w:rsidR="000F0DC3">
        <w:rPr>
          <w:rFonts w:ascii="Arial" w:hAnsi="Arial" w:cs="Arial"/>
          <w:sz w:val="24"/>
          <w:szCs w:val="24"/>
        </w:rPr>
        <w:t xml:space="preserve">This work needs to be given </w:t>
      </w:r>
      <w:r w:rsidR="005159BA">
        <w:rPr>
          <w:rFonts w:ascii="Arial" w:hAnsi="Arial" w:cs="Arial"/>
          <w:sz w:val="24"/>
          <w:szCs w:val="24"/>
        </w:rPr>
        <w:t xml:space="preserve">far </w:t>
      </w:r>
      <w:r w:rsidR="000F0DC3">
        <w:rPr>
          <w:rFonts w:ascii="Arial" w:hAnsi="Arial" w:cs="Arial"/>
          <w:sz w:val="24"/>
          <w:szCs w:val="24"/>
        </w:rPr>
        <w:t>greater resource and priority</w:t>
      </w:r>
      <w:r w:rsidR="005E6C00">
        <w:rPr>
          <w:rFonts w:ascii="Arial" w:hAnsi="Arial" w:cs="Arial"/>
          <w:sz w:val="24"/>
          <w:szCs w:val="24"/>
        </w:rPr>
        <w:t>, recognising the changing and challenging context for advice services</w:t>
      </w:r>
      <w:r w:rsidR="00CC1AEB">
        <w:rPr>
          <w:rFonts w:ascii="Arial" w:hAnsi="Arial" w:cs="Arial"/>
          <w:sz w:val="24"/>
          <w:szCs w:val="24"/>
        </w:rPr>
        <w:t>, especially the funding of debt advice.</w:t>
      </w:r>
      <w:r w:rsidR="005E6C00">
        <w:rPr>
          <w:rFonts w:ascii="Arial" w:hAnsi="Arial" w:cs="Arial"/>
          <w:sz w:val="24"/>
          <w:szCs w:val="24"/>
        </w:rPr>
        <w:t xml:space="preserve"> </w:t>
      </w:r>
    </w:p>
    <w:p w14:paraId="183E49BC" w14:textId="4D930ADC" w:rsidR="00656E23" w:rsidRPr="00E117F1" w:rsidRDefault="008C34AE" w:rsidP="00497969">
      <w:pPr>
        <w:rPr>
          <w:rFonts w:ascii="Arial" w:hAnsi="Arial" w:cs="Arial"/>
          <w:sz w:val="24"/>
          <w:szCs w:val="24"/>
        </w:rPr>
      </w:pPr>
      <w:r>
        <w:rPr>
          <w:rFonts w:ascii="Arial" w:hAnsi="Arial" w:cs="Arial"/>
          <w:sz w:val="24"/>
          <w:szCs w:val="24"/>
        </w:rPr>
        <w:t>The Money Advice and Pensions Service</w:t>
      </w:r>
      <w:r w:rsidR="003D4B18">
        <w:rPr>
          <w:rFonts w:ascii="Arial" w:hAnsi="Arial" w:cs="Arial"/>
          <w:sz w:val="24"/>
          <w:szCs w:val="24"/>
        </w:rPr>
        <w:t xml:space="preserve"> (</w:t>
      </w:r>
      <w:r w:rsidR="00497969" w:rsidRPr="00E117F1">
        <w:rPr>
          <w:rFonts w:ascii="Arial" w:hAnsi="Arial" w:cs="Arial"/>
          <w:sz w:val="24"/>
          <w:szCs w:val="24"/>
        </w:rPr>
        <w:t>M</w:t>
      </w:r>
      <w:r w:rsidR="00A75BD2" w:rsidRPr="00E117F1">
        <w:rPr>
          <w:rFonts w:ascii="Arial" w:hAnsi="Arial" w:cs="Arial"/>
          <w:sz w:val="24"/>
          <w:szCs w:val="24"/>
        </w:rPr>
        <w:t>A</w:t>
      </w:r>
      <w:r w:rsidR="00497969" w:rsidRPr="00E117F1">
        <w:rPr>
          <w:rFonts w:ascii="Arial" w:hAnsi="Arial" w:cs="Arial"/>
          <w:sz w:val="24"/>
          <w:szCs w:val="24"/>
        </w:rPr>
        <w:t>PS</w:t>
      </w:r>
      <w:r w:rsidR="003D4B18">
        <w:rPr>
          <w:rFonts w:ascii="Arial" w:hAnsi="Arial" w:cs="Arial"/>
          <w:sz w:val="24"/>
          <w:szCs w:val="24"/>
        </w:rPr>
        <w:t>) are</w:t>
      </w:r>
      <w:r w:rsidR="00497969" w:rsidRPr="00E117F1">
        <w:rPr>
          <w:rFonts w:ascii="Arial" w:hAnsi="Arial" w:cs="Arial"/>
          <w:sz w:val="24"/>
          <w:szCs w:val="24"/>
        </w:rPr>
        <w:t xml:space="preserve"> the largest single funder of free debt advice</w:t>
      </w:r>
      <w:r w:rsidR="00A76931" w:rsidRPr="00E117F1">
        <w:rPr>
          <w:rFonts w:ascii="Arial" w:hAnsi="Arial" w:cs="Arial"/>
          <w:sz w:val="24"/>
          <w:szCs w:val="24"/>
        </w:rPr>
        <w:t xml:space="preserve"> </w:t>
      </w:r>
      <w:r w:rsidR="00497969" w:rsidRPr="00E117F1">
        <w:rPr>
          <w:rFonts w:ascii="Arial" w:hAnsi="Arial" w:cs="Arial"/>
          <w:sz w:val="24"/>
          <w:szCs w:val="24"/>
        </w:rPr>
        <w:t xml:space="preserve">in England and funds around one-third of debt advice services. </w:t>
      </w:r>
      <w:r w:rsidR="002531F4">
        <w:rPr>
          <w:rFonts w:ascii="Arial" w:hAnsi="Arial" w:cs="Arial"/>
          <w:sz w:val="24"/>
          <w:szCs w:val="24"/>
        </w:rPr>
        <w:t>C</w:t>
      </w:r>
      <w:r w:rsidR="00603E29" w:rsidRPr="00E117F1">
        <w:rPr>
          <w:rFonts w:ascii="Arial" w:hAnsi="Arial" w:cs="Arial"/>
          <w:sz w:val="24"/>
          <w:szCs w:val="24"/>
        </w:rPr>
        <w:t>urrent</w:t>
      </w:r>
      <w:r w:rsidR="002531F4">
        <w:rPr>
          <w:rFonts w:ascii="Arial" w:hAnsi="Arial" w:cs="Arial"/>
          <w:sz w:val="24"/>
          <w:szCs w:val="24"/>
        </w:rPr>
        <w:t>ly services are being</w:t>
      </w:r>
      <w:r w:rsidR="00497969" w:rsidRPr="00E117F1">
        <w:rPr>
          <w:rFonts w:ascii="Arial" w:hAnsi="Arial" w:cs="Arial"/>
          <w:sz w:val="24"/>
          <w:szCs w:val="24"/>
        </w:rPr>
        <w:t xml:space="preserve"> recommissio</w:t>
      </w:r>
      <w:r w:rsidR="002531F4">
        <w:rPr>
          <w:rFonts w:ascii="Arial" w:hAnsi="Arial" w:cs="Arial"/>
          <w:sz w:val="24"/>
          <w:szCs w:val="24"/>
        </w:rPr>
        <w:t xml:space="preserve">ned and this </w:t>
      </w:r>
      <w:r w:rsidR="00497969" w:rsidRPr="00E117F1">
        <w:rPr>
          <w:rFonts w:ascii="Arial" w:hAnsi="Arial" w:cs="Arial"/>
          <w:sz w:val="24"/>
          <w:szCs w:val="24"/>
        </w:rPr>
        <w:t xml:space="preserve">represents </w:t>
      </w:r>
      <w:r w:rsidR="002531F4">
        <w:rPr>
          <w:rFonts w:ascii="Arial" w:hAnsi="Arial" w:cs="Arial"/>
          <w:sz w:val="24"/>
          <w:szCs w:val="24"/>
        </w:rPr>
        <w:t xml:space="preserve">a </w:t>
      </w:r>
      <w:r w:rsidR="00497969" w:rsidRPr="00E117F1">
        <w:rPr>
          <w:rFonts w:ascii="Arial" w:hAnsi="Arial" w:cs="Arial"/>
          <w:sz w:val="24"/>
          <w:szCs w:val="24"/>
        </w:rPr>
        <w:t>major re</w:t>
      </w:r>
      <w:r w:rsidR="00A75BD2" w:rsidRPr="00E117F1">
        <w:rPr>
          <w:rFonts w:ascii="Arial" w:hAnsi="Arial" w:cs="Arial"/>
          <w:sz w:val="24"/>
          <w:szCs w:val="24"/>
        </w:rPr>
        <w:t>structure</w:t>
      </w:r>
      <w:r w:rsidR="00497969" w:rsidRPr="00E117F1">
        <w:rPr>
          <w:rFonts w:ascii="Arial" w:hAnsi="Arial" w:cs="Arial"/>
          <w:sz w:val="24"/>
          <w:szCs w:val="24"/>
        </w:rPr>
        <w:t xml:space="preserve"> of the sector, </w:t>
      </w:r>
      <w:r w:rsidR="00A76931" w:rsidRPr="00E117F1">
        <w:rPr>
          <w:rFonts w:ascii="Arial" w:hAnsi="Arial" w:cs="Arial"/>
          <w:sz w:val="24"/>
          <w:szCs w:val="24"/>
        </w:rPr>
        <w:t>involving</w:t>
      </w:r>
      <w:r w:rsidR="00906D35">
        <w:rPr>
          <w:rFonts w:ascii="Arial" w:hAnsi="Arial" w:cs="Arial"/>
          <w:sz w:val="24"/>
          <w:szCs w:val="24"/>
        </w:rPr>
        <w:t xml:space="preserve"> significant</w:t>
      </w:r>
      <w:r w:rsidR="00497969" w:rsidRPr="00E117F1">
        <w:rPr>
          <w:rFonts w:ascii="Arial" w:hAnsi="Arial" w:cs="Arial"/>
          <w:sz w:val="24"/>
          <w:szCs w:val="24"/>
        </w:rPr>
        <w:t xml:space="preserve"> changes to funding and service delivery models.</w:t>
      </w:r>
      <w:r w:rsidR="00905127" w:rsidRPr="00E117F1">
        <w:rPr>
          <w:rFonts w:ascii="Arial" w:hAnsi="Arial" w:cs="Arial"/>
          <w:sz w:val="24"/>
          <w:szCs w:val="24"/>
        </w:rPr>
        <w:t xml:space="preserve"> </w:t>
      </w:r>
      <w:r w:rsidR="00A75BD2" w:rsidRPr="00E117F1">
        <w:rPr>
          <w:rFonts w:ascii="Arial" w:hAnsi="Arial" w:cs="Arial"/>
          <w:sz w:val="24"/>
          <w:szCs w:val="24"/>
        </w:rPr>
        <w:t>Whilst some aspects of the MAPS reforms are welcome</w:t>
      </w:r>
      <w:r w:rsidR="00C31BF2" w:rsidRPr="00E117F1">
        <w:rPr>
          <w:rFonts w:ascii="Arial" w:hAnsi="Arial" w:cs="Arial"/>
          <w:sz w:val="24"/>
          <w:szCs w:val="24"/>
        </w:rPr>
        <w:t xml:space="preserve">, there are some </w:t>
      </w:r>
      <w:r w:rsidR="00572D98">
        <w:rPr>
          <w:rFonts w:ascii="Arial" w:hAnsi="Arial" w:cs="Arial"/>
          <w:sz w:val="24"/>
          <w:szCs w:val="24"/>
        </w:rPr>
        <w:t>major</w:t>
      </w:r>
      <w:r w:rsidR="00C31BF2" w:rsidRPr="00E117F1">
        <w:rPr>
          <w:rFonts w:ascii="Arial" w:hAnsi="Arial" w:cs="Arial"/>
          <w:sz w:val="24"/>
          <w:szCs w:val="24"/>
        </w:rPr>
        <w:t xml:space="preserve"> concerns about </w:t>
      </w:r>
      <w:r w:rsidR="00366A40" w:rsidRPr="00E117F1">
        <w:rPr>
          <w:rFonts w:ascii="Arial" w:hAnsi="Arial" w:cs="Arial"/>
          <w:sz w:val="24"/>
          <w:szCs w:val="24"/>
        </w:rPr>
        <w:t>the contracting and delivery roadmap</w:t>
      </w:r>
      <w:r w:rsidR="00656E23" w:rsidRPr="00E117F1">
        <w:rPr>
          <w:rFonts w:ascii="Arial" w:hAnsi="Arial" w:cs="Arial"/>
          <w:sz w:val="24"/>
          <w:szCs w:val="24"/>
        </w:rPr>
        <w:t xml:space="preserve"> which is shifting the model away from community</w:t>
      </w:r>
      <w:r w:rsidR="00910DD7" w:rsidRPr="00E117F1">
        <w:rPr>
          <w:rFonts w:ascii="Arial" w:hAnsi="Arial" w:cs="Arial"/>
          <w:sz w:val="24"/>
          <w:szCs w:val="24"/>
        </w:rPr>
        <w:t xml:space="preserve"> face to face advice</w:t>
      </w:r>
      <w:r w:rsidR="00366A40" w:rsidRPr="00E117F1">
        <w:rPr>
          <w:rFonts w:ascii="Arial" w:hAnsi="Arial" w:cs="Arial"/>
          <w:sz w:val="24"/>
          <w:szCs w:val="24"/>
        </w:rPr>
        <w:t>.</w:t>
      </w:r>
      <w:r w:rsidR="00656E23" w:rsidRPr="00E117F1">
        <w:rPr>
          <w:rFonts w:ascii="Arial" w:hAnsi="Arial" w:cs="Arial"/>
          <w:sz w:val="24"/>
          <w:szCs w:val="24"/>
        </w:rPr>
        <w:t xml:space="preserve"> </w:t>
      </w:r>
      <w:r w:rsidR="00910DD7" w:rsidRPr="00E117F1">
        <w:rPr>
          <w:rFonts w:ascii="Arial" w:hAnsi="Arial" w:cs="Arial"/>
          <w:sz w:val="24"/>
          <w:szCs w:val="24"/>
        </w:rPr>
        <w:t>The</w:t>
      </w:r>
      <w:r w:rsidR="00572D98">
        <w:rPr>
          <w:rFonts w:ascii="Arial" w:hAnsi="Arial" w:cs="Arial"/>
          <w:sz w:val="24"/>
          <w:szCs w:val="24"/>
        </w:rPr>
        <w:t xml:space="preserve"> key</w:t>
      </w:r>
      <w:r w:rsidR="00910DD7" w:rsidRPr="00E117F1">
        <w:rPr>
          <w:rFonts w:ascii="Arial" w:hAnsi="Arial" w:cs="Arial"/>
          <w:sz w:val="24"/>
          <w:szCs w:val="24"/>
        </w:rPr>
        <w:t xml:space="preserve"> problems</w:t>
      </w:r>
      <w:r w:rsidR="00572D98">
        <w:rPr>
          <w:rFonts w:ascii="Arial" w:hAnsi="Arial" w:cs="Arial"/>
          <w:sz w:val="24"/>
          <w:szCs w:val="24"/>
        </w:rPr>
        <w:t xml:space="preserve"> with the MAPS approach include</w:t>
      </w:r>
      <w:r w:rsidR="00910DD7" w:rsidRPr="00E117F1">
        <w:rPr>
          <w:rFonts w:ascii="Arial" w:hAnsi="Arial" w:cs="Arial"/>
          <w:sz w:val="24"/>
          <w:szCs w:val="24"/>
        </w:rPr>
        <w:t>:</w:t>
      </w:r>
    </w:p>
    <w:p w14:paraId="29DE6D3A" w14:textId="11CAFA6A" w:rsidR="00572D98" w:rsidRPr="006D1DD1" w:rsidRDefault="00572D98" w:rsidP="006D1DD1">
      <w:pPr>
        <w:pStyle w:val="ListParagraph"/>
        <w:numPr>
          <w:ilvl w:val="0"/>
          <w:numId w:val="5"/>
        </w:numPr>
        <w:rPr>
          <w:rFonts w:ascii="Arial" w:hAnsi="Arial" w:cs="Arial"/>
          <w:sz w:val="24"/>
          <w:szCs w:val="24"/>
        </w:rPr>
      </w:pPr>
      <w:r>
        <w:rPr>
          <w:rFonts w:ascii="Arial" w:hAnsi="Arial" w:cs="Arial"/>
          <w:sz w:val="24"/>
          <w:szCs w:val="24"/>
        </w:rPr>
        <w:t>T</w:t>
      </w:r>
      <w:r w:rsidRPr="00E117F1">
        <w:rPr>
          <w:rFonts w:ascii="Arial" w:hAnsi="Arial" w:cs="Arial"/>
          <w:sz w:val="24"/>
          <w:szCs w:val="24"/>
        </w:rPr>
        <w:t>he procurement of regional services is working across geographical footprints that are impractical from both a commissioning and deliver</w:t>
      </w:r>
      <w:r>
        <w:rPr>
          <w:rFonts w:ascii="Arial" w:hAnsi="Arial" w:cs="Arial"/>
          <w:sz w:val="24"/>
          <w:szCs w:val="24"/>
        </w:rPr>
        <w:t>y</w:t>
      </w:r>
      <w:r w:rsidRPr="00E117F1">
        <w:rPr>
          <w:rFonts w:ascii="Arial" w:hAnsi="Arial" w:cs="Arial"/>
          <w:sz w:val="24"/>
          <w:szCs w:val="24"/>
        </w:rPr>
        <w:t xml:space="preserve"> perspective. The whole of London </w:t>
      </w:r>
      <w:r w:rsidR="006D1DD1">
        <w:rPr>
          <w:rFonts w:ascii="Arial" w:hAnsi="Arial" w:cs="Arial"/>
          <w:sz w:val="24"/>
          <w:szCs w:val="24"/>
        </w:rPr>
        <w:t>i</w:t>
      </w:r>
      <w:r w:rsidRPr="006D1DD1">
        <w:rPr>
          <w:rFonts w:ascii="Arial" w:hAnsi="Arial" w:cs="Arial"/>
          <w:sz w:val="24"/>
          <w:szCs w:val="24"/>
        </w:rPr>
        <w:t>s included with a South East “</w:t>
      </w:r>
      <w:r w:rsidR="006D1DD1" w:rsidRPr="006D1DD1">
        <w:rPr>
          <w:rFonts w:ascii="Arial" w:hAnsi="Arial" w:cs="Arial"/>
          <w:sz w:val="24"/>
          <w:szCs w:val="24"/>
        </w:rPr>
        <w:t>l</w:t>
      </w:r>
      <w:r w:rsidRPr="006D1DD1">
        <w:rPr>
          <w:rFonts w:ascii="Arial" w:hAnsi="Arial" w:cs="Arial"/>
          <w:sz w:val="24"/>
          <w:szCs w:val="24"/>
        </w:rPr>
        <w:t>ot” that exten</w:t>
      </w:r>
      <w:r w:rsidR="00FC1F1A">
        <w:rPr>
          <w:rFonts w:ascii="Arial" w:hAnsi="Arial" w:cs="Arial"/>
          <w:sz w:val="24"/>
          <w:szCs w:val="24"/>
        </w:rPr>
        <w:t>d</w:t>
      </w:r>
      <w:r w:rsidRPr="006D1DD1">
        <w:rPr>
          <w:rFonts w:ascii="Arial" w:hAnsi="Arial" w:cs="Arial"/>
          <w:sz w:val="24"/>
          <w:szCs w:val="24"/>
        </w:rPr>
        <w:t>s from Kent to Cornwall</w:t>
      </w:r>
      <w:r w:rsidR="00136BFB">
        <w:rPr>
          <w:rFonts w:ascii="Arial" w:hAnsi="Arial" w:cs="Arial"/>
          <w:sz w:val="24"/>
          <w:szCs w:val="24"/>
        </w:rPr>
        <w:t>.</w:t>
      </w:r>
    </w:p>
    <w:p w14:paraId="1F68E5C9" w14:textId="30A97331" w:rsidR="00A75BD2" w:rsidRPr="00E117F1" w:rsidRDefault="00656E23" w:rsidP="00656E23">
      <w:pPr>
        <w:pStyle w:val="ListParagraph"/>
        <w:numPr>
          <w:ilvl w:val="0"/>
          <w:numId w:val="5"/>
        </w:numPr>
        <w:rPr>
          <w:rFonts w:ascii="Arial" w:hAnsi="Arial" w:cs="Arial"/>
          <w:sz w:val="24"/>
          <w:szCs w:val="24"/>
        </w:rPr>
      </w:pPr>
      <w:r w:rsidRPr="00E117F1">
        <w:rPr>
          <w:rFonts w:ascii="Arial" w:hAnsi="Arial" w:cs="Arial"/>
          <w:sz w:val="24"/>
          <w:szCs w:val="24"/>
        </w:rPr>
        <w:t>Pre-pandemic, M</w:t>
      </w:r>
      <w:r w:rsidR="00F37F9F">
        <w:rPr>
          <w:rFonts w:ascii="Arial" w:hAnsi="Arial" w:cs="Arial"/>
          <w:sz w:val="24"/>
          <w:szCs w:val="24"/>
        </w:rPr>
        <w:t>A</w:t>
      </w:r>
      <w:r w:rsidRPr="00E117F1">
        <w:rPr>
          <w:rFonts w:ascii="Arial" w:hAnsi="Arial" w:cs="Arial"/>
          <w:sz w:val="24"/>
          <w:szCs w:val="24"/>
        </w:rPr>
        <w:t>P</w:t>
      </w:r>
      <w:r w:rsidR="00F37F9F">
        <w:rPr>
          <w:rFonts w:ascii="Arial" w:hAnsi="Arial" w:cs="Arial"/>
          <w:sz w:val="24"/>
          <w:szCs w:val="24"/>
        </w:rPr>
        <w:t>S</w:t>
      </w:r>
      <w:r w:rsidRPr="00E117F1">
        <w:rPr>
          <w:rFonts w:ascii="Arial" w:hAnsi="Arial" w:cs="Arial"/>
          <w:sz w:val="24"/>
          <w:szCs w:val="24"/>
        </w:rPr>
        <w:t xml:space="preserve"> overall budget for debt advice delivery was £53 million, £34 million of which went to face-to-face service provision, representing 64% of their total spend. </w:t>
      </w:r>
      <w:r w:rsidR="00910DD7" w:rsidRPr="00E117F1">
        <w:rPr>
          <w:rFonts w:ascii="Arial" w:hAnsi="Arial" w:cs="Arial"/>
          <w:sz w:val="24"/>
          <w:szCs w:val="24"/>
        </w:rPr>
        <w:t>Under</w:t>
      </w:r>
      <w:r w:rsidRPr="00E117F1">
        <w:rPr>
          <w:rFonts w:ascii="Arial" w:hAnsi="Arial" w:cs="Arial"/>
          <w:sz w:val="24"/>
          <w:szCs w:val="24"/>
        </w:rPr>
        <w:t xml:space="preserve"> </w:t>
      </w:r>
      <w:r w:rsidR="006D1DD1">
        <w:rPr>
          <w:rFonts w:ascii="Arial" w:hAnsi="Arial" w:cs="Arial"/>
          <w:sz w:val="24"/>
          <w:szCs w:val="24"/>
        </w:rPr>
        <w:t xml:space="preserve">their </w:t>
      </w:r>
      <w:r w:rsidRPr="00E117F1">
        <w:rPr>
          <w:rFonts w:ascii="Arial" w:hAnsi="Arial" w:cs="Arial"/>
          <w:sz w:val="24"/>
          <w:szCs w:val="24"/>
        </w:rPr>
        <w:t xml:space="preserve">new funding structure </w:t>
      </w:r>
      <w:r w:rsidR="006D1DD1">
        <w:rPr>
          <w:rFonts w:ascii="Arial" w:hAnsi="Arial" w:cs="Arial"/>
          <w:sz w:val="24"/>
          <w:szCs w:val="24"/>
        </w:rPr>
        <w:t xml:space="preserve">whilst </w:t>
      </w:r>
      <w:r w:rsidRPr="00E117F1">
        <w:rPr>
          <w:rFonts w:ascii="Arial" w:hAnsi="Arial" w:cs="Arial"/>
          <w:sz w:val="24"/>
          <w:szCs w:val="24"/>
        </w:rPr>
        <w:t>a total</w:t>
      </w:r>
      <w:r w:rsidR="00910DD7" w:rsidRPr="00E117F1">
        <w:rPr>
          <w:rFonts w:ascii="Arial" w:hAnsi="Arial" w:cs="Arial"/>
          <w:sz w:val="24"/>
          <w:szCs w:val="24"/>
        </w:rPr>
        <w:t xml:space="preserve"> </w:t>
      </w:r>
      <w:r w:rsidRPr="00E117F1">
        <w:rPr>
          <w:rFonts w:ascii="Arial" w:hAnsi="Arial" w:cs="Arial"/>
          <w:sz w:val="24"/>
          <w:szCs w:val="24"/>
        </w:rPr>
        <w:t xml:space="preserve">of £77 </w:t>
      </w:r>
      <w:r w:rsidR="006F0045">
        <w:rPr>
          <w:rFonts w:ascii="Arial" w:hAnsi="Arial" w:cs="Arial"/>
          <w:sz w:val="24"/>
          <w:szCs w:val="24"/>
        </w:rPr>
        <w:t xml:space="preserve">million </w:t>
      </w:r>
      <w:r w:rsidR="00A21F64">
        <w:rPr>
          <w:rFonts w:ascii="Arial" w:hAnsi="Arial" w:cs="Arial"/>
          <w:sz w:val="24"/>
          <w:szCs w:val="24"/>
        </w:rPr>
        <w:t>will be allocated</w:t>
      </w:r>
      <w:r w:rsidRPr="00E117F1">
        <w:rPr>
          <w:rFonts w:ascii="Arial" w:hAnsi="Arial" w:cs="Arial"/>
          <w:sz w:val="24"/>
          <w:szCs w:val="24"/>
        </w:rPr>
        <w:t xml:space="preserve"> on </w:t>
      </w:r>
      <w:r w:rsidR="006F0045">
        <w:rPr>
          <w:rFonts w:ascii="Arial" w:hAnsi="Arial" w:cs="Arial"/>
          <w:sz w:val="24"/>
          <w:szCs w:val="24"/>
        </w:rPr>
        <w:t>towards services</w:t>
      </w:r>
      <w:r w:rsidRPr="00E117F1">
        <w:rPr>
          <w:rFonts w:ascii="Arial" w:hAnsi="Arial" w:cs="Arial"/>
          <w:sz w:val="24"/>
          <w:szCs w:val="24"/>
        </w:rPr>
        <w:t>,</w:t>
      </w:r>
      <w:r w:rsidR="006F0045">
        <w:rPr>
          <w:rFonts w:ascii="Arial" w:hAnsi="Arial" w:cs="Arial"/>
          <w:sz w:val="24"/>
          <w:szCs w:val="24"/>
        </w:rPr>
        <w:t xml:space="preserve"> only</w:t>
      </w:r>
      <w:r w:rsidRPr="00E117F1">
        <w:rPr>
          <w:rFonts w:ascii="Arial" w:hAnsi="Arial" w:cs="Arial"/>
          <w:sz w:val="24"/>
          <w:szCs w:val="24"/>
        </w:rPr>
        <w:t xml:space="preserve"> £20 mil</w:t>
      </w:r>
      <w:r w:rsidR="001D3C18">
        <w:rPr>
          <w:rFonts w:ascii="Arial" w:hAnsi="Arial" w:cs="Arial"/>
          <w:sz w:val="24"/>
          <w:szCs w:val="24"/>
        </w:rPr>
        <w:t>lion</w:t>
      </w:r>
      <w:r w:rsidRPr="00E117F1">
        <w:rPr>
          <w:rFonts w:ascii="Arial" w:hAnsi="Arial" w:cs="Arial"/>
          <w:sz w:val="24"/>
          <w:szCs w:val="24"/>
        </w:rPr>
        <w:t xml:space="preserve"> for regional service delivery</w:t>
      </w:r>
      <w:r w:rsidR="001D3C18">
        <w:rPr>
          <w:rFonts w:ascii="Arial" w:hAnsi="Arial" w:cs="Arial"/>
          <w:sz w:val="24"/>
          <w:szCs w:val="24"/>
        </w:rPr>
        <w:t>,</w:t>
      </w:r>
      <w:r w:rsidR="00B9648E" w:rsidRPr="00E117F1">
        <w:rPr>
          <w:rFonts w:ascii="Arial" w:hAnsi="Arial" w:cs="Arial"/>
          <w:sz w:val="24"/>
          <w:szCs w:val="24"/>
        </w:rPr>
        <w:t xml:space="preserve"> </w:t>
      </w:r>
      <w:r w:rsidRPr="00E117F1">
        <w:rPr>
          <w:rFonts w:ascii="Arial" w:hAnsi="Arial" w:cs="Arial"/>
          <w:sz w:val="24"/>
          <w:szCs w:val="24"/>
        </w:rPr>
        <w:t>representing just 26% of total spend</w:t>
      </w:r>
      <w:r w:rsidR="001D3C18">
        <w:rPr>
          <w:rFonts w:ascii="Arial" w:hAnsi="Arial" w:cs="Arial"/>
          <w:sz w:val="24"/>
          <w:szCs w:val="24"/>
        </w:rPr>
        <w:t>,</w:t>
      </w:r>
      <w:r w:rsidR="00E40D70">
        <w:rPr>
          <w:rFonts w:ascii="Arial" w:hAnsi="Arial" w:cs="Arial"/>
          <w:sz w:val="24"/>
          <w:szCs w:val="24"/>
        </w:rPr>
        <w:t xml:space="preserve"> with the expectation that a smaller proportion will be allocated to face to face advice.</w:t>
      </w:r>
      <w:r w:rsidR="001D3C18">
        <w:rPr>
          <w:rFonts w:ascii="Arial" w:hAnsi="Arial" w:cs="Arial"/>
          <w:sz w:val="24"/>
          <w:szCs w:val="24"/>
        </w:rPr>
        <w:t xml:space="preserve"> </w:t>
      </w:r>
    </w:p>
    <w:p w14:paraId="7CCA5662" w14:textId="58969F60" w:rsidR="00F03C3D" w:rsidRPr="00F03C3D" w:rsidRDefault="00F03C3D" w:rsidP="00F03C3D">
      <w:pPr>
        <w:pStyle w:val="ListParagraph"/>
        <w:numPr>
          <w:ilvl w:val="0"/>
          <w:numId w:val="5"/>
        </w:numPr>
        <w:rPr>
          <w:rFonts w:ascii="Arial" w:hAnsi="Arial" w:cs="Arial"/>
          <w:sz w:val="24"/>
          <w:szCs w:val="24"/>
        </w:rPr>
      </w:pPr>
      <w:r>
        <w:rPr>
          <w:rFonts w:ascii="Arial" w:hAnsi="Arial" w:cs="Arial"/>
          <w:sz w:val="24"/>
          <w:szCs w:val="24"/>
        </w:rPr>
        <w:t>The incenti</w:t>
      </w:r>
      <w:r w:rsidR="006C7133">
        <w:rPr>
          <w:rFonts w:ascii="Arial" w:hAnsi="Arial" w:cs="Arial"/>
          <w:sz w:val="24"/>
          <w:szCs w:val="24"/>
        </w:rPr>
        <w:t>v</w:t>
      </w:r>
      <w:r>
        <w:rPr>
          <w:rFonts w:ascii="Arial" w:hAnsi="Arial" w:cs="Arial"/>
          <w:sz w:val="24"/>
          <w:szCs w:val="24"/>
        </w:rPr>
        <w:t xml:space="preserve">e </w:t>
      </w:r>
      <w:r w:rsidR="006C7133">
        <w:rPr>
          <w:rFonts w:ascii="Arial" w:hAnsi="Arial" w:cs="Arial"/>
          <w:sz w:val="24"/>
          <w:szCs w:val="24"/>
        </w:rPr>
        <w:t xml:space="preserve">structure </w:t>
      </w:r>
      <w:r>
        <w:rPr>
          <w:rFonts w:ascii="Arial" w:hAnsi="Arial" w:cs="Arial"/>
          <w:sz w:val="24"/>
          <w:szCs w:val="24"/>
        </w:rPr>
        <w:t xml:space="preserve">for bidders </w:t>
      </w:r>
      <w:r w:rsidRPr="00F03C3D">
        <w:rPr>
          <w:rFonts w:ascii="Arial" w:hAnsi="Arial" w:cs="Arial"/>
          <w:sz w:val="24"/>
          <w:szCs w:val="24"/>
        </w:rPr>
        <w:t>focu</w:t>
      </w:r>
      <w:r>
        <w:rPr>
          <w:rFonts w:ascii="Arial" w:hAnsi="Arial" w:cs="Arial"/>
          <w:sz w:val="24"/>
          <w:szCs w:val="24"/>
        </w:rPr>
        <w:t xml:space="preserve">ses on </w:t>
      </w:r>
      <w:r w:rsidR="006677AE">
        <w:rPr>
          <w:rFonts w:ascii="Arial" w:hAnsi="Arial" w:cs="Arial"/>
          <w:sz w:val="24"/>
          <w:szCs w:val="24"/>
        </w:rPr>
        <w:t>‘</w:t>
      </w:r>
      <w:r>
        <w:rPr>
          <w:rFonts w:ascii="Arial" w:hAnsi="Arial" w:cs="Arial"/>
          <w:sz w:val="24"/>
          <w:szCs w:val="24"/>
        </w:rPr>
        <w:t>channel shift</w:t>
      </w:r>
      <w:r w:rsidR="006677AE">
        <w:rPr>
          <w:rFonts w:ascii="Arial" w:hAnsi="Arial" w:cs="Arial"/>
          <w:sz w:val="24"/>
          <w:szCs w:val="24"/>
        </w:rPr>
        <w:t>’</w:t>
      </w:r>
      <w:r>
        <w:rPr>
          <w:rFonts w:ascii="Arial" w:hAnsi="Arial" w:cs="Arial"/>
          <w:sz w:val="24"/>
          <w:szCs w:val="24"/>
        </w:rPr>
        <w:t xml:space="preserve"> to increase </w:t>
      </w:r>
      <w:r w:rsidRPr="00F03C3D">
        <w:rPr>
          <w:rFonts w:ascii="Arial" w:hAnsi="Arial" w:cs="Arial"/>
          <w:sz w:val="24"/>
          <w:szCs w:val="24"/>
        </w:rPr>
        <w:t>the number of clients they can serve, rather than</w:t>
      </w:r>
      <w:r>
        <w:rPr>
          <w:rFonts w:ascii="Arial" w:hAnsi="Arial" w:cs="Arial"/>
          <w:sz w:val="24"/>
          <w:szCs w:val="24"/>
        </w:rPr>
        <w:t xml:space="preserve"> </w:t>
      </w:r>
      <w:r w:rsidRPr="00F03C3D">
        <w:rPr>
          <w:rFonts w:ascii="Arial" w:hAnsi="Arial" w:cs="Arial"/>
          <w:sz w:val="24"/>
          <w:szCs w:val="24"/>
        </w:rPr>
        <w:t>supporting those with more complex needs</w:t>
      </w:r>
      <w:r w:rsidR="00FD7A3A">
        <w:rPr>
          <w:rFonts w:ascii="Arial" w:hAnsi="Arial" w:cs="Arial"/>
          <w:sz w:val="24"/>
          <w:szCs w:val="24"/>
        </w:rPr>
        <w:t xml:space="preserve"> or engaging with hard to reach groups</w:t>
      </w:r>
      <w:r w:rsidR="00D9243B">
        <w:rPr>
          <w:rFonts w:ascii="Arial" w:hAnsi="Arial" w:cs="Arial"/>
          <w:sz w:val="24"/>
          <w:szCs w:val="24"/>
        </w:rPr>
        <w:t xml:space="preserve"> and communities. </w:t>
      </w:r>
      <w:r w:rsidRPr="00F03C3D">
        <w:rPr>
          <w:rFonts w:ascii="Arial" w:hAnsi="Arial" w:cs="Arial"/>
          <w:sz w:val="24"/>
          <w:szCs w:val="24"/>
        </w:rPr>
        <w:t xml:space="preserve"> </w:t>
      </w:r>
    </w:p>
    <w:p w14:paraId="070CE65A" w14:textId="27B51900" w:rsidR="00170159" w:rsidRPr="00E117F1" w:rsidRDefault="00905127" w:rsidP="007C2E2B">
      <w:pPr>
        <w:rPr>
          <w:rFonts w:ascii="Arial" w:hAnsi="Arial" w:cs="Arial"/>
          <w:sz w:val="24"/>
          <w:szCs w:val="24"/>
        </w:rPr>
      </w:pPr>
      <w:r w:rsidRPr="00E117F1">
        <w:rPr>
          <w:rFonts w:ascii="Arial" w:hAnsi="Arial" w:cs="Arial"/>
          <w:sz w:val="24"/>
          <w:szCs w:val="24"/>
        </w:rPr>
        <w:t>Unless</w:t>
      </w:r>
      <w:r w:rsidR="00714156" w:rsidRPr="00E117F1">
        <w:rPr>
          <w:rFonts w:ascii="Arial" w:hAnsi="Arial" w:cs="Arial"/>
          <w:sz w:val="24"/>
          <w:szCs w:val="24"/>
        </w:rPr>
        <w:t xml:space="preserve"> the model is changed</w:t>
      </w:r>
      <w:r w:rsidR="00F7129F">
        <w:rPr>
          <w:rFonts w:ascii="Arial" w:hAnsi="Arial" w:cs="Arial"/>
          <w:sz w:val="24"/>
          <w:szCs w:val="24"/>
        </w:rPr>
        <w:t>,</w:t>
      </w:r>
      <w:r w:rsidR="00714156" w:rsidRPr="00E117F1">
        <w:rPr>
          <w:rFonts w:ascii="Arial" w:hAnsi="Arial" w:cs="Arial"/>
          <w:sz w:val="24"/>
          <w:szCs w:val="24"/>
        </w:rPr>
        <w:t xml:space="preserve"> it is</w:t>
      </w:r>
      <w:r w:rsidRPr="00E117F1">
        <w:rPr>
          <w:rFonts w:ascii="Arial" w:hAnsi="Arial" w:cs="Arial"/>
          <w:sz w:val="24"/>
          <w:szCs w:val="24"/>
        </w:rPr>
        <w:t xml:space="preserve"> likely to result in a considerable reduction in face to face debt advice services </w:t>
      </w:r>
      <w:r w:rsidR="00714156" w:rsidRPr="00E117F1">
        <w:rPr>
          <w:rFonts w:ascii="Arial" w:hAnsi="Arial" w:cs="Arial"/>
          <w:sz w:val="24"/>
          <w:szCs w:val="24"/>
        </w:rPr>
        <w:t xml:space="preserve">across London </w:t>
      </w:r>
      <w:r w:rsidRPr="00E117F1">
        <w:rPr>
          <w:rFonts w:ascii="Arial" w:hAnsi="Arial" w:cs="Arial"/>
          <w:sz w:val="24"/>
          <w:szCs w:val="24"/>
        </w:rPr>
        <w:t xml:space="preserve">at a time when both the demand for, and complexity of, debt advice is increasing and could lead to </w:t>
      </w:r>
      <w:r w:rsidR="00D23E3C">
        <w:rPr>
          <w:rFonts w:ascii="Arial" w:hAnsi="Arial" w:cs="Arial"/>
          <w:sz w:val="24"/>
          <w:szCs w:val="24"/>
        </w:rPr>
        <w:t xml:space="preserve">less </w:t>
      </w:r>
      <w:r w:rsidRPr="00E117F1">
        <w:rPr>
          <w:rFonts w:ascii="Arial" w:hAnsi="Arial" w:cs="Arial"/>
          <w:sz w:val="24"/>
          <w:szCs w:val="24"/>
        </w:rPr>
        <w:t xml:space="preserve">debt advice in </w:t>
      </w:r>
      <w:r w:rsidR="00A8437D" w:rsidRPr="00E117F1">
        <w:rPr>
          <w:rFonts w:ascii="Arial" w:hAnsi="Arial" w:cs="Arial"/>
          <w:sz w:val="24"/>
          <w:szCs w:val="24"/>
        </w:rPr>
        <w:t>several boroughs</w:t>
      </w:r>
      <w:r w:rsidRPr="00E117F1">
        <w:rPr>
          <w:rFonts w:ascii="Arial" w:hAnsi="Arial" w:cs="Arial"/>
          <w:sz w:val="24"/>
          <w:szCs w:val="24"/>
        </w:rPr>
        <w:t>.</w:t>
      </w:r>
      <w:r w:rsidR="0043469F">
        <w:rPr>
          <w:rFonts w:ascii="Arial" w:hAnsi="Arial" w:cs="Arial"/>
          <w:sz w:val="24"/>
          <w:szCs w:val="24"/>
        </w:rPr>
        <w:t xml:space="preserve"> </w:t>
      </w:r>
      <w:r w:rsidR="005638C9">
        <w:rPr>
          <w:rFonts w:ascii="Arial" w:hAnsi="Arial" w:cs="Arial"/>
          <w:sz w:val="24"/>
          <w:szCs w:val="24"/>
        </w:rPr>
        <w:t>It is also concerning that i</w:t>
      </w:r>
      <w:r w:rsidR="007C2E2B" w:rsidRPr="007C2E2B">
        <w:rPr>
          <w:rFonts w:ascii="Arial" w:hAnsi="Arial" w:cs="Arial"/>
          <w:sz w:val="24"/>
          <w:szCs w:val="24"/>
        </w:rPr>
        <w:t>mpact assessment</w:t>
      </w:r>
      <w:r w:rsidR="007C2E2B">
        <w:rPr>
          <w:rFonts w:ascii="Arial" w:hAnsi="Arial" w:cs="Arial"/>
          <w:sz w:val="24"/>
          <w:szCs w:val="24"/>
        </w:rPr>
        <w:t>s</w:t>
      </w:r>
      <w:r w:rsidR="007C2E2B" w:rsidRPr="007C2E2B">
        <w:rPr>
          <w:rFonts w:ascii="Arial" w:hAnsi="Arial" w:cs="Arial"/>
          <w:sz w:val="24"/>
          <w:szCs w:val="24"/>
        </w:rPr>
        <w:t xml:space="preserve"> of the commissioning changes, including </w:t>
      </w:r>
      <w:r w:rsidR="005638C9">
        <w:rPr>
          <w:rFonts w:ascii="Arial" w:hAnsi="Arial" w:cs="Arial"/>
          <w:sz w:val="24"/>
          <w:szCs w:val="24"/>
        </w:rPr>
        <w:t>the</w:t>
      </w:r>
      <w:r w:rsidR="007C2E2B" w:rsidRPr="007C2E2B">
        <w:rPr>
          <w:rFonts w:ascii="Arial" w:hAnsi="Arial" w:cs="Arial"/>
          <w:sz w:val="24"/>
          <w:szCs w:val="24"/>
        </w:rPr>
        <w:t xml:space="preserve"> impact of </w:t>
      </w:r>
      <w:r w:rsidR="005638C9">
        <w:rPr>
          <w:rFonts w:ascii="Arial" w:hAnsi="Arial" w:cs="Arial"/>
          <w:sz w:val="24"/>
          <w:szCs w:val="24"/>
        </w:rPr>
        <w:t>for vulnerable clients have not been published.</w:t>
      </w:r>
      <w:r w:rsidR="00944837">
        <w:rPr>
          <w:rFonts w:ascii="Arial" w:hAnsi="Arial" w:cs="Arial"/>
          <w:sz w:val="24"/>
          <w:szCs w:val="24"/>
        </w:rPr>
        <w:t xml:space="preserve"> Perhaps in recognition of these concerns, MAPS have paused the current recommissioning of reg</w:t>
      </w:r>
      <w:r w:rsidR="00D630B6">
        <w:rPr>
          <w:rFonts w:ascii="Arial" w:hAnsi="Arial" w:cs="Arial"/>
          <w:sz w:val="24"/>
          <w:szCs w:val="24"/>
        </w:rPr>
        <w:t>ional contracts.</w:t>
      </w:r>
      <w:r w:rsidR="00FC6908">
        <w:rPr>
          <w:rStyle w:val="EndnoteReference"/>
          <w:rFonts w:ascii="Arial" w:hAnsi="Arial" w:cs="Arial"/>
          <w:sz w:val="24"/>
          <w:szCs w:val="24"/>
        </w:rPr>
        <w:endnoteReference w:id="25"/>
      </w:r>
      <w:r w:rsidR="00D630B6">
        <w:rPr>
          <w:rFonts w:ascii="Arial" w:hAnsi="Arial" w:cs="Arial"/>
          <w:sz w:val="24"/>
          <w:szCs w:val="24"/>
        </w:rPr>
        <w:t xml:space="preserve"> </w:t>
      </w:r>
      <w:r w:rsidR="00482D7D">
        <w:rPr>
          <w:rFonts w:ascii="Arial" w:hAnsi="Arial" w:cs="Arial"/>
          <w:sz w:val="24"/>
          <w:szCs w:val="24"/>
        </w:rPr>
        <w:t xml:space="preserve">It is </w:t>
      </w:r>
      <w:r w:rsidR="008C34AE">
        <w:rPr>
          <w:rFonts w:ascii="Arial" w:hAnsi="Arial" w:cs="Arial"/>
          <w:sz w:val="24"/>
          <w:szCs w:val="24"/>
        </w:rPr>
        <w:t>important that the GLA should open a dialogue with MAPS</w:t>
      </w:r>
      <w:r w:rsidR="00DF7E4F">
        <w:rPr>
          <w:rFonts w:ascii="Arial" w:hAnsi="Arial" w:cs="Arial"/>
          <w:sz w:val="24"/>
          <w:szCs w:val="24"/>
        </w:rPr>
        <w:t xml:space="preserve"> in the window that is available; </w:t>
      </w:r>
      <w:r w:rsidR="00E70E6F">
        <w:rPr>
          <w:rFonts w:ascii="Arial" w:hAnsi="Arial" w:cs="Arial"/>
          <w:sz w:val="24"/>
          <w:szCs w:val="24"/>
        </w:rPr>
        <w:t>an alternative approach</w:t>
      </w:r>
      <w:r w:rsidR="007E724F">
        <w:rPr>
          <w:rFonts w:ascii="Arial" w:hAnsi="Arial" w:cs="Arial"/>
          <w:sz w:val="24"/>
          <w:szCs w:val="24"/>
        </w:rPr>
        <w:t xml:space="preserve"> could be a London only </w:t>
      </w:r>
      <w:r w:rsidR="00DF05A4">
        <w:rPr>
          <w:rFonts w:ascii="Arial" w:hAnsi="Arial" w:cs="Arial"/>
          <w:sz w:val="24"/>
          <w:szCs w:val="24"/>
        </w:rPr>
        <w:t xml:space="preserve">commissioning exercise </w:t>
      </w:r>
      <w:r w:rsidR="00B6151C">
        <w:rPr>
          <w:rFonts w:ascii="Arial" w:hAnsi="Arial" w:cs="Arial"/>
          <w:sz w:val="24"/>
          <w:szCs w:val="24"/>
        </w:rPr>
        <w:t xml:space="preserve">working with the London Funders Community </w:t>
      </w:r>
      <w:r w:rsidR="00B6151C">
        <w:rPr>
          <w:rFonts w:ascii="Arial" w:hAnsi="Arial" w:cs="Arial"/>
          <w:sz w:val="24"/>
          <w:szCs w:val="24"/>
        </w:rPr>
        <w:lastRenderedPageBreak/>
        <w:t xml:space="preserve">Response and the Community Justice fund to pool resources and </w:t>
      </w:r>
      <w:r w:rsidR="001F1335">
        <w:rPr>
          <w:rFonts w:ascii="Arial" w:hAnsi="Arial" w:cs="Arial"/>
          <w:sz w:val="24"/>
          <w:szCs w:val="24"/>
        </w:rPr>
        <w:t xml:space="preserve">ensure that the available funding is spread further, distributed more evenly, </w:t>
      </w:r>
      <w:r w:rsidR="00FB5088">
        <w:rPr>
          <w:rFonts w:ascii="Arial" w:hAnsi="Arial" w:cs="Arial"/>
          <w:sz w:val="24"/>
          <w:szCs w:val="24"/>
        </w:rPr>
        <w:t xml:space="preserve">and supports </w:t>
      </w:r>
      <w:r w:rsidR="00042DD2">
        <w:rPr>
          <w:rFonts w:ascii="Arial" w:hAnsi="Arial" w:cs="Arial"/>
          <w:sz w:val="24"/>
          <w:szCs w:val="24"/>
        </w:rPr>
        <w:t xml:space="preserve">advice provision at community level. </w:t>
      </w:r>
    </w:p>
    <w:p w14:paraId="612D173D" w14:textId="77777777" w:rsidR="00497969" w:rsidRPr="00E117F1" w:rsidRDefault="00497969" w:rsidP="00497969">
      <w:pPr>
        <w:rPr>
          <w:rFonts w:ascii="Arial" w:hAnsi="Arial" w:cs="Arial"/>
          <w:sz w:val="24"/>
          <w:szCs w:val="24"/>
        </w:rPr>
      </w:pPr>
    </w:p>
    <w:sectPr w:rsidR="00497969" w:rsidRPr="00E117F1">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E76BC" w14:textId="77777777" w:rsidR="00193B87" w:rsidRDefault="00193B87" w:rsidP="00547BFD">
      <w:pPr>
        <w:spacing w:after="0" w:line="240" w:lineRule="auto"/>
      </w:pPr>
      <w:r>
        <w:separator/>
      </w:r>
    </w:p>
  </w:endnote>
  <w:endnote w:type="continuationSeparator" w:id="0">
    <w:p w14:paraId="2D551D4B" w14:textId="77777777" w:rsidR="00193B87" w:rsidRDefault="00193B87" w:rsidP="00547BFD">
      <w:pPr>
        <w:spacing w:after="0" w:line="240" w:lineRule="auto"/>
      </w:pPr>
      <w:r>
        <w:continuationSeparator/>
      </w:r>
    </w:p>
  </w:endnote>
  <w:endnote w:type="continuationNotice" w:id="1">
    <w:p w14:paraId="132D2F12" w14:textId="77777777" w:rsidR="00193B87" w:rsidRDefault="00193B87">
      <w:pPr>
        <w:spacing w:after="0" w:line="240" w:lineRule="auto"/>
      </w:pPr>
    </w:p>
  </w:endnote>
  <w:endnote w:id="2">
    <w:p w14:paraId="49EA1BA2" w14:textId="4A31A45D" w:rsidR="008C0D9B" w:rsidRPr="008C0D9B" w:rsidRDefault="008C0D9B" w:rsidP="00256AC0">
      <w:pPr>
        <w:pStyle w:val="EndnoteText"/>
        <w:rPr>
          <w:b/>
          <w:bCs/>
        </w:rPr>
      </w:pPr>
      <w:r w:rsidRPr="008C0D9B">
        <w:rPr>
          <w:b/>
          <w:bCs/>
        </w:rPr>
        <w:t>References</w:t>
      </w:r>
    </w:p>
    <w:p w14:paraId="747CFC54" w14:textId="5703DAB4" w:rsidR="00CF2BFD" w:rsidRPr="00256AC0" w:rsidRDefault="00E1455E" w:rsidP="00256AC0">
      <w:pPr>
        <w:pStyle w:val="EndnoteText"/>
        <w:rPr>
          <w:i/>
          <w:iCs/>
        </w:rPr>
      </w:pPr>
      <w:r>
        <w:rPr>
          <w:rStyle w:val="EndnoteReference"/>
        </w:rPr>
        <w:endnoteRef/>
      </w:r>
      <w:r>
        <w:t xml:space="preserve"> </w:t>
      </w:r>
      <w:r w:rsidR="00256AC0" w:rsidRPr="00256AC0">
        <w:rPr>
          <w:i/>
          <w:iCs/>
        </w:rPr>
        <w:t>Debt at the close of 2020 What 9 months of a pandemic has done to UK household finances</w:t>
      </w:r>
      <w:r w:rsidR="00720853">
        <w:rPr>
          <w:i/>
          <w:iCs/>
        </w:rPr>
        <w:t>, Citizens Advice</w:t>
      </w:r>
      <w:r w:rsidR="00256AC0" w:rsidRPr="00256AC0">
        <w:rPr>
          <w:i/>
          <w:iCs/>
        </w:rPr>
        <w:t xml:space="preserve"> </w:t>
      </w:r>
      <w:hyperlink r:id="rId1" w:history="1">
        <w:r w:rsidR="00256AC0" w:rsidRPr="0003134E">
          <w:rPr>
            <w:rStyle w:val="Hyperlink"/>
          </w:rPr>
          <w:t>https://www.citizensadvice.org.uk/Global/CitizensAdvice/Debt%20and%20Money%20Publications/2020%20debts%20report.pdf</w:t>
        </w:r>
      </w:hyperlink>
      <w:r w:rsidR="00885885">
        <w:t xml:space="preserve"> </w:t>
      </w:r>
      <w:r w:rsidR="00CF2BFD" w:rsidRPr="00256AC0">
        <w:rPr>
          <w:i/>
          <w:iCs/>
        </w:rPr>
        <w:t>The Coming Storm September 2021</w:t>
      </w:r>
      <w:r w:rsidR="00E135BF" w:rsidRPr="00256AC0">
        <w:rPr>
          <w:i/>
          <w:iCs/>
        </w:rPr>
        <w:t xml:space="preserve">, </w:t>
      </w:r>
      <w:r w:rsidR="00CF2BFD" w:rsidRPr="00256AC0">
        <w:rPr>
          <w:i/>
          <w:iCs/>
        </w:rPr>
        <w:t>Citizens Advice data shows that people</w:t>
      </w:r>
    </w:p>
    <w:p w14:paraId="77C89C30" w14:textId="1621F0A6" w:rsidR="00E1455E" w:rsidRPr="00E135BF" w:rsidRDefault="00CF2BFD" w:rsidP="00CF2BFD">
      <w:pPr>
        <w:pStyle w:val="EndnoteText"/>
      </w:pPr>
      <w:r w:rsidRPr="00256AC0">
        <w:rPr>
          <w:i/>
          <w:iCs/>
        </w:rPr>
        <w:t>could struggle even more to make ends</w:t>
      </w:r>
      <w:r w:rsidR="00E135BF" w:rsidRPr="00256AC0">
        <w:rPr>
          <w:i/>
          <w:iCs/>
        </w:rPr>
        <w:t xml:space="preserve"> </w:t>
      </w:r>
      <w:r w:rsidRPr="00256AC0">
        <w:rPr>
          <w:i/>
          <w:iCs/>
        </w:rPr>
        <w:t>meet in the coming month</w:t>
      </w:r>
      <w:r w:rsidR="00E135BF" w:rsidRPr="00256AC0">
        <w:rPr>
          <w:i/>
          <w:iCs/>
        </w:rPr>
        <w:t xml:space="preserve"> </w:t>
      </w:r>
      <w:hyperlink r:id="rId2" w:history="1">
        <w:r w:rsidR="00E135BF" w:rsidRPr="0003134E">
          <w:rPr>
            <w:rStyle w:val="Hyperlink"/>
          </w:rPr>
          <w:t>https://www.citizensadvice.org.uk/Global/CitizensAdvice/Covd-19%20Data%20trends/The%20coming%20storm;%20Citizens%20Advice%20data%20report%20September%202021.pdf</w:t>
        </w:r>
      </w:hyperlink>
      <w:r w:rsidR="00E135BF">
        <w:t xml:space="preserve"> </w:t>
      </w:r>
    </w:p>
  </w:endnote>
  <w:endnote w:id="3">
    <w:p w14:paraId="6BCB21C3" w14:textId="7488B0B9" w:rsidR="007A0ACC" w:rsidRPr="002C7331" w:rsidRDefault="007A0ACC">
      <w:pPr>
        <w:pStyle w:val="EndnoteText"/>
        <w:rPr>
          <w:lang w:val="en-US"/>
        </w:rPr>
      </w:pPr>
      <w:r>
        <w:rPr>
          <w:rStyle w:val="EndnoteReference"/>
        </w:rPr>
        <w:endnoteRef/>
      </w:r>
      <w:r>
        <w:t xml:space="preserve"> </w:t>
      </w:r>
      <w:r w:rsidR="005E3120">
        <w:t xml:space="preserve">ibid </w:t>
      </w:r>
      <w:r w:rsidR="005E3120" w:rsidRPr="00256AC0">
        <w:rPr>
          <w:i/>
          <w:iCs/>
        </w:rPr>
        <w:t>Debt at the close of 2020</w:t>
      </w:r>
      <w:r w:rsidR="00720853">
        <w:rPr>
          <w:i/>
          <w:iCs/>
        </w:rPr>
        <w:t>, Citizens Advice</w:t>
      </w:r>
    </w:p>
  </w:endnote>
  <w:endnote w:id="4">
    <w:p w14:paraId="0531A774" w14:textId="3AA7E734" w:rsidR="00046FE8" w:rsidRPr="00046FE8" w:rsidRDefault="00046FE8">
      <w:pPr>
        <w:pStyle w:val="EndnoteText"/>
      </w:pPr>
      <w:r>
        <w:rPr>
          <w:rStyle w:val="EndnoteReference"/>
        </w:rPr>
        <w:endnoteRef/>
      </w:r>
      <w:r>
        <w:t xml:space="preserve"> </w:t>
      </w:r>
      <w:hyperlink r:id="rId3" w:history="1">
        <w:r w:rsidRPr="00B678F9">
          <w:rPr>
            <w:rStyle w:val="Hyperlink"/>
          </w:rPr>
          <w:t>https://www.trustforlondon.org.uk/publications/lpp2020/</w:t>
        </w:r>
      </w:hyperlink>
      <w:r>
        <w:t xml:space="preserve"> </w:t>
      </w:r>
    </w:p>
  </w:endnote>
  <w:endnote w:id="5">
    <w:p w14:paraId="7D02A525" w14:textId="7D2A779B" w:rsidR="007A0ACC" w:rsidRPr="00547BFD" w:rsidRDefault="007A0ACC">
      <w:pPr>
        <w:pStyle w:val="EndnoteText"/>
        <w:rPr>
          <w:lang w:val="en-US"/>
        </w:rPr>
      </w:pPr>
      <w:r>
        <w:rPr>
          <w:rStyle w:val="EndnoteReference"/>
        </w:rPr>
        <w:endnoteRef/>
      </w:r>
      <w:r>
        <w:t xml:space="preserve"> </w:t>
      </w:r>
      <w:hyperlink r:id="rId4" w:history="1">
        <w:r w:rsidR="00AA53C4" w:rsidRPr="00B678F9">
          <w:rPr>
            <w:rStyle w:val="Hyperlink"/>
          </w:rPr>
          <w:t>https://standout-cv.com/gig-economy-statistics-uk</w:t>
        </w:r>
      </w:hyperlink>
      <w:r w:rsidR="00AA53C4">
        <w:t xml:space="preserve"> </w:t>
      </w:r>
    </w:p>
  </w:endnote>
  <w:endnote w:id="6">
    <w:p w14:paraId="766C6740" w14:textId="4B8D5E3C" w:rsidR="007A0ACC" w:rsidRPr="00547BFD" w:rsidRDefault="007A0ACC">
      <w:pPr>
        <w:pStyle w:val="EndnoteText"/>
        <w:rPr>
          <w:lang w:val="en-US"/>
        </w:rPr>
      </w:pPr>
      <w:r>
        <w:rPr>
          <w:rStyle w:val="EndnoteReference"/>
        </w:rPr>
        <w:endnoteRef/>
      </w:r>
      <w:r>
        <w:t xml:space="preserve"> </w:t>
      </w:r>
      <w:r w:rsidRPr="00C43379">
        <w:rPr>
          <w:i/>
          <w:iCs/>
          <w:lang w:val="en-US"/>
        </w:rPr>
        <w:t>Platform Work in the Uk</w:t>
      </w:r>
      <w:r>
        <w:rPr>
          <w:lang w:val="en-US"/>
        </w:rPr>
        <w:t>, University of Hertfordshire (2020)</w:t>
      </w:r>
    </w:p>
  </w:endnote>
  <w:endnote w:id="7">
    <w:p w14:paraId="018048F4" w14:textId="16BBF6A6" w:rsidR="00C968B2" w:rsidRPr="00C968B2" w:rsidRDefault="00C968B2">
      <w:pPr>
        <w:pStyle w:val="EndnoteText"/>
        <w:rPr>
          <w:lang w:val="en-US"/>
        </w:rPr>
      </w:pPr>
      <w:r>
        <w:rPr>
          <w:rStyle w:val="EndnoteReference"/>
        </w:rPr>
        <w:endnoteRef/>
      </w:r>
      <w:r>
        <w:t xml:space="preserve"> </w:t>
      </w:r>
      <w:hyperlink r:id="rId5" w:history="1">
        <w:r w:rsidRPr="00B678F9">
          <w:rPr>
            <w:rStyle w:val="Hyperlink"/>
          </w:rPr>
          <w:t>https://natcen.ac.uk/blog/whos-involved-in-the-gig-economy</w:t>
        </w:r>
      </w:hyperlink>
      <w:r>
        <w:t xml:space="preserve"> </w:t>
      </w:r>
    </w:p>
  </w:endnote>
  <w:endnote w:id="8">
    <w:p w14:paraId="6DD04232" w14:textId="174A974C" w:rsidR="00AD0B63" w:rsidRPr="00AD0B63" w:rsidRDefault="00AD0B63">
      <w:pPr>
        <w:pStyle w:val="EndnoteText"/>
        <w:rPr>
          <w:lang w:val="en-US"/>
        </w:rPr>
      </w:pPr>
      <w:r>
        <w:rPr>
          <w:rStyle w:val="EndnoteReference"/>
        </w:rPr>
        <w:endnoteRef/>
      </w:r>
      <w:r>
        <w:t xml:space="preserve"> </w:t>
      </w:r>
      <w:hyperlink r:id="rId6" w:history="1">
        <w:r w:rsidR="00665D1D" w:rsidRPr="00B678F9">
          <w:rPr>
            <w:rStyle w:val="Hyperlink"/>
          </w:rPr>
          <w:t>https://www.resolutionfoundation.org/app/uploads/2021/07/Workertech-and-low-pay.pdf</w:t>
        </w:r>
      </w:hyperlink>
      <w:r w:rsidR="00665D1D">
        <w:t xml:space="preserve"> </w:t>
      </w:r>
    </w:p>
  </w:endnote>
  <w:endnote w:id="9">
    <w:p w14:paraId="492CDBC4" w14:textId="7600833C" w:rsidR="000B311A" w:rsidRPr="000B311A" w:rsidRDefault="000B311A">
      <w:pPr>
        <w:pStyle w:val="EndnoteText"/>
      </w:pPr>
      <w:r>
        <w:rPr>
          <w:rStyle w:val="EndnoteReference"/>
        </w:rPr>
        <w:endnoteRef/>
      </w:r>
      <w:r>
        <w:t xml:space="preserve"> </w:t>
      </w:r>
      <w:hyperlink r:id="rId7" w:history="1">
        <w:r w:rsidRPr="00B678F9">
          <w:rPr>
            <w:rStyle w:val="Hyperlink"/>
          </w:rPr>
          <w:t>https://policyinpractice.co.uk/new-analysis-council-tax-support-scheme-costs-rise-by-16-in-london/</w:t>
        </w:r>
      </w:hyperlink>
      <w:r>
        <w:t xml:space="preserve"> </w:t>
      </w:r>
    </w:p>
  </w:endnote>
  <w:endnote w:id="10">
    <w:p w14:paraId="68CBF13D" w14:textId="5A0FC8F5" w:rsidR="00623135" w:rsidRPr="00623135" w:rsidRDefault="00623135">
      <w:pPr>
        <w:pStyle w:val="EndnoteText"/>
      </w:pPr>
      <w:r>
        <w:rPr>
          <w:rStyle w:val="EndnoteReference"/>
        </w:rPr>
        <w:endnoteRef/>
      </w:r>
      <w:hyperlink r:id="rId8" w:history="1">
        <w:r w:rsidRPr="00B678F9">
          <w:rPr>
            <w:rStyle w:val="Hyperlink"/>
          </w:rPr>
          <w:t>https://trustforlondon.fra1.cdn.digitaloceanspaces.com/media/documents/Londons_Poverty_Profile_2020.pdf</w:t>
        </w:r>
      </w:hyperlink>
      <w:r>
        <w:t xml:space="preserve"> </w:t>
      </w:r>
    </w:p>
  </w:endnote>
  <w:endnote w:id="11">
    <w:p w14:paraId="2D915D8F" w14:textId="39D302AB" w:rsidR="00E6393D" w:rsidRPr="00E6393D" w:rsidRDefault="00E6393D">
      <w:pPr>
        <w:pStyle w:val="EndnoteText"/>
        <w:rPr>
          <w:lang w:val="en-US"/>
        </w:rPr>
      </w:pPr>
      <w:r>
        <w:rPr>
          <w:rStyle w:val="EndnoteReference"/>
        </w:rPr>
        <w:endnoteRef/>
      </w:r>
      <w:r>
        <w:t xml:space="preserve"> </w:t>
      </w:r>
      <w:hyperlink r:id="rId9" w:history="1">
        <w:r w:rsidR="005D3B3B" w:rsidRPr="00B678F9">
          <w:rPr>
            <w:rStyle w:val="Hyperlink"/>
          </w:rPr>
          <w:t>https://www.gmgoodemploymentcharter.co.uk/</w:t>
        </w:r>
      </w:hyperlink>
      <w:r w:rsidR="005D3B3B">
        <w:t xml:space="preserve"> </w:t>
      </w:r>
    </w:p>
  </w:endnote>
  <w:endnote w:id="12">
    <w:p w14:paraId="0B94714F" w14:textId="3F85DA70" w:rsidR="00D85556" w:rsidRPr="00D85556" w:rsidRDefault="00D85556">
      <w:pPr>
        <w:pStyle w:val="EndnoteText"/>
      </w:pPr>
      <w:r>
        <w:rPr>
          <w:rStyle w:val="EndnoteReference"/>
        </w:rPr>
        <w:endnoteRef/>
      </w:r>
      <w:r>
        <w:t xml:space="preserve"> </w:t>
      </w:r>
      <w:hyperlink r:id="rId10" w:history="1">
        <w:r w:rsidRPr="0003134E">
          <w:rPr>
            <w:rStyle w:val="Hyperlink"/>
          </w:rPr>
          <w:t>https://www.citizensadvice.org.uk/Global/CitizensAdvice/Covd-19%20Data%20trends/The%20coming%20storm;%20Citizens%20Advice%20data%20report%20September%202021.pdf</w:t>
        </w:r>
      </w:hyperlink>
      <w:r>
        <w:t xml:space="preserve"> </w:t>
      </w:r>
    </w:p>
  </w:endnote>
  <w:endnote w:id="13">
    <w:p w14:paraId="587E2F23" w14:textId="22509B9B" w:rsidR="00121D2C" w:rsidRPr="00121D2C" w:rsidRDefault="00121D2C">
      <w:pPr>
        <w:pStyle w:val="EndnoteText"/>
        <w:rPr>
          <w:lang w:val="en-US"/>
        </w:rPr>
      </w:pPr>
      <w:r>
        <w:rPr>
          <w:rStyle w:val="EndnoteReference"/>
        </w:rPr>
        <w:endnoteRef/>
      </w:r>
      <w:r>
        <w:t xml:space="preserve"> </w:t>
      </w:r>
      <w:hyperlink r:id="rId11" w:history="1">
        <w:r w:rsidR="00FA367B" w:rsidRPr="00B678F9">
          <w:rPr>
            <w:rStyle w:val="Hyperlink"/>
          </w:rPr>
          <w:t>https://committees.parliament.uk/writtenevidence/5690/pdf/</w:t>
        </w:r>
      </w:hyperlink>
      <w:r w:rsidR="00FA367B">
        <w:t xml:space="preserve"> </w:t>
      </w:r>
    </w:p>
  </w:endnote>
  <w:endnote w:id="14">
    <w:p w14:paraId="0651D896" w14:textId="5DAFAEE9" w:rsidR="00121D2C" w:rsidRPr="00121D2C" w:rsidRDefault="00121D2C">
      <w:pPr>
        <w:pStyle w:val="EndnoteText"/>
        <w:rPr>
          <w:lang w:val="en-US"/>
        </w:rPr>
      </w:pPr>
      <w:r>
        <w:rPr>
          <w:rStyle w:val="EndnoteReference"/>
        </w:rPr>
        <w:endnoteRef/>
      </w:r>
      <w:r>
        <w:t xml:space="preserve"> </w:t>
      </w:r>
      <w:hyperlink r:id="rId12" w:history="1">
        <w:r w:rsidR="008A5D32" w:rsidRPr="00B678F9">
          <w:rPr>
            <w:rStyle w:val="Hyperlink"/>
          </w:rPr>
          <w:t>https://www.wired.co.uk/article/deliveroo-coronavirus-riders</w:t>
        </w:r>
      </w:hyperlink>
      <w:r w:rsidR="008A5D32">
        <w:t xml:space="preserve"> </w:t>
      </w:r>
    </w:p>
  </w:endnote>
  <w:endnote w:id="15">
    <w:p w14:paraId="64046E13" w14:textId="69C0146E" w:rsidR="007A0ACC" w:rsidRPr="007A0ACC" w:rsidRDefault="007A0ACC">
      <w:pPr>
        <w:pStyle w:val="EndnoteText"/>
        <w:rPr>
          <w:lang w:val="en-US"/>
        </w:rPr>
      </w:pPr>
      <w:r>
        <w:rPr>
          <w:rStyle w:val="EndnoteReference"/>
        </w:rPr>
        <w:endnoteRef/>
      </w:r>
      <w:r>
        <w:t xml:space="preserve"> </w:t>
      </w:r>
      <w:hyperlink r:id="rId13" w:history="1">
        <w:r w:rsidR="00E705B9" w:rsidRPr="00B678F9">
          <w:rPr>
            <w:rStyle w:val="Hyperlink"/>
          </w:rPr>
          <w:t>https://dl.acm.org/doi/pdf/10.1145/3173574.3174100</w:t>
        </w:r>
      </w:hyperlink>
      <w:r w:rsidR="00E705B9">
        <w:t xml:space="preserve"> </w:t>
      </w:r>
    </w:p>
  </w:endnote>
  <w:endnote w:id="16">
    <w:p w14:paraId="3D18BC03" w14:textId="77777777" w:rsidR="00E705B9" w:rsidRDefault="00B8105B" w:rsidP="00E705B9">
      <w:pPr>
        <w:pStyle w:val="EndnoteText"/>
      </w:pPr>
      <w:r>
        <w:rPr>
          <w:rStyle w:val="EndnoteReference"/>
        </w:rPr>
        <w:endnoteRef/>
      </w:r>
      <w:r>
        <w:t xml:space="preserve"> </w:t>
      </w:r>
      <w:r w:rsidR="00E705B9">
        <w:t xml:space="preserve">Toynbee Hall &amp; Community Links, Waiting for change: Restaurant workers and the informal economy in </w:t>
      </w:r>
    </w:p>
    <w:p w14:paraId="09D409C8" w14:textId="11F6B656" w:rsidR="00B8105B" w:rsidRPr="00B8105B" w:rsidRDefault="00E705B9" w:rsidP="00E705B9">
      <w:pPr>
        <w:pStyle w:val="EndnoteText"/>
        <w:rPr>
          <w:lang w:val="en-US"/>
        </w:rPr>
      </w:pPr>
      <w:r>
        <w:t xml:space="preserve">Brick Lane, February 2009 </w:t>
      </w:r>
    </w:p>
  </w:endnote>
  <w:endnote w:id="17">
    <w:p w14:paraId="578C4AD2" w14:textId="10F2C01D" w:rsidR="004758B1" w:rsidRDefault="004758B1">
      <w:pPr>
        <w:pStyle w:val="EndnoteText"/>
      </w:pPr>
      <w:r>
        <w:rPr>
          <w:rStyle w:val="EndnoteReference"/>
        </w:rPr>
        <w:endnoteRef/>
      </w:r>
      <w:r>
        <w:t xml:space="preserve"> </w:t>
      </w:r>
      <w:hyperlink r:id="rId14" w:history="1">
        <w:r w:rsidRPr="00990432">
          <w:rPr>
            <w:rStyle w:val="Hyperlink"/>
          </w:rPr>
          <w:t>https://www.trustforlondon.org.uk/news/citizens-uk-and-trust-for-london-launch-a-new-project-to-make-london-a-living-wage-city/</w:t>
        </w:r>
      </w:hyperlink>
      <w:r>
        <w:t xml:space="preserve"> </w:t>
      </w:r>
    </w:p>
  </w:endnote>
  <w:endnote w:id="18">
    <w:p w14:paraId="40696F06" w14:textId="0D15DAAC" w:rsidR="008929BA" w:rsidRPr="008929BA" w:rsidRDefault="008929BA">
      <w:pPr>
        <w:pStyle w:val="EndnoteText"/>
      </w:pPr>
      <w:r>
        <w:rPr>
          <w:rStyle w:val="EndnoteReference"/>
        </w:rPr>
        <w:endnoteRef/>
      </w:r>
      <w:r>
        <w:t xml:space="preserve"> </w:t>
      </w:r>
      <w:hyperlink r:id="rId15" w:history="1">
        <w:r w:rsidRPr="00B678F9">
          <w:rPr>
            <w:rStyle w:val="Hyperlink"/>
          </w:rPr>
          <w:t>https://www.fca.org.uk/publication/research/financial-lives-consumers-across-uk.pdf</w:t>
        </w:r>
      </w:hyperlink>
      <w:r>
        <w:t xml:space="preserve"> </w:t>
      </w:r>
    </w:p>
  </w:endnote>
  <w:endnote w:id="19">
    <w:p w14:paraId="0FC38317" w14:textId="632FB46B" w:rsidR="00C5376A" w:rsidRPr="000A3C60" w:rsidRDefault="00C5376A">
      <w:pPr>
        <w:pStyle w:val="EndnoteText"/>
        <w:rPr>
          <w:lang w:val="en-US"/>
        </w:rPr>
      </w:pPr>
      <w:r>
        <w:rPr>
          <w:rStyle w:val="EndnoteReference"/>
        </w:rPr>
        <w:endnoteRef/>
      </w:r>
      <w:hyperlink r:id="rId16" w:history="1">
        <w:r w:rsidR="006A1B5C" w:rsidRPr="00B678F9">
          <w:rPr>
            <w:rStyle w:val="Hyperlink"/>
          </w:rPr>
          <w:t>https://www.birmingham.gov.uk/downloads/file/6588/birmingham_financial_inclusion_partnership_strategy</w:t>
        </w:r>
      </w:hyperlink>
      <w:r w:rsidR="006A1B5C">
        <w:t xml:space="preserve"> </w:t>
      </w:r>
    </w:p>
  </w:endnote>
  <w:endnote w:id="20">
    <w:p w14:paraId="58F4732B" w14:textId="5EF9E619" w:rsidR="00B17E85" w:rsidRPr="00B17E85" w:rsidRDefault="00B17E85">
      <w:pPr>
        <w:pStyle w:val="EndnoteText"/>
        <w:rPr>
          <w:lang w:val="en-US"/>
        </w:rPr>
      </w:pPr>
      <w:r>
        <w:rPr>
          <w:rStyle w:val="EndnoteReference"/>
        </w:rPr>
        <w:endnoteRef/>
      </w:r>
      <w:r>
        <w:t xml:space="preserve"> </w:t>
      </w:r>
      <w:hyperlink r:id="rId17" w:history="1">
        <w:r w:rsidR="008865DE" w:rsidRPr="00B678F9">
          <w:rPr>
            <w:rStyle w:val="Hyperlink"/>
          </w:rPr>
          <w:t>https://www.local.gov.uk/publications/reshaping-financial-support-how-local-authorities-can-help-support-low-income</w:t>
        </w:r>
      </w:hyperlink>
      <w:r w:rsidR="008865DE">
        <w:t xml:space="preserve"> </w:t>
      </w:r>
    </w:p>
  </w:endnote>
  <w:endnote w:id="21">
    <w:p w14:paraId="3A0A1848" w14:textId="351C067A" w:rsidR="008C0D9B" w:rsidRPr="008C0D9B" w:rsidRDefault="008C0D9B">
      <w:pPr>
        <w:pStyle w:val="EndnoteText"/>
      </w:pPr>
      <w:r>
        <w:rPr>
          <w:rStyle w:val="EndnoteReference"/>
        </w:rPr>
        <w:endnoteRef/>
      </w:r>
      <w:r>
        <w:t xml:space="preserve"> </w:t>
      </w:r>
      <w:r w:rsidR="0097047E" w:rsidRPr="0097047E">
        <w:t>The Mayor’s role in promoting financial inclusion</w:t>
      </w:r>
      <w:r w:rsidR="0097047E">
        <w:t>, scoping paper</w:t>
      </w:r>
      <w:r w:rsidR="0097047E" w:rsidRPr="0097047E">
        <w:cr/>
      </w:r>
      <w:hyperlink r:id="rId18" w:history="1">
        <w:r w:rsidRPr="00B678F9">
          <w:rPr>
            <w:rStyle w:val="Hyperlink"/>
          </w:rPr>
          <w:t>https://www.london.gov.uk/about-us/londonassembly/meetings/documents/s64761/Item%206a%20Appendix%201%20-%20financial%20inclusion%20scoping%20paper%20agreed%20ToR.pdf</w:t>
        </w:r>
      </w:hyperlink>
      <w:r>
        <w:t xml:space="preserve"> </w:t>
      </w:r>
    </w:p>
  </w:endnote>
  <w:endnote w:id="22">
    <w:p w14:paraId="0291EA38" w14:textId="3C460A5F" w:rsidR="001068B6" w:rsidRPr="001068B6" w:rsidRDefault="001068B6">
      <w:pPr>
        <w:pStyle w:val="EndnoteText"/>
        <w:rPr>
          <w:lang w:val="en-US"/>
        </w:rPr>
      </w:pPr>
      <w:r>
        <w:rPr>
          <w:rStyle w:val="EndnoteReference"/>
        </w:rPr>
        <w:endnoteRef/>
      </w:r>
      <w:r>
        <w:t xml:space="preserve"> </w:t>
      </w:r>
      <w:hyperlink r:id="rId19" w:history="1">
        <w:r w:rsidR="004E5138" w:rsidRPr="00B678F9">
          <w:rPr>
            <w:rStyle w:val="Hyperlink"/>
          </w:rPr>
          <w:t>https://asauk.org.uk/wp-content/uploads/2020/07/Advising-Londoners-Report-30072020-1.pdf</w:t>
        </w:r>
      </w:hyperlink>
      <w:r w:rsidR="004E5138">
        <w:t xml:space="preserve"> </w:t>
      </w:r>
    </w:p>
  </w:endnote>
  <w:endnote w:id="23">
    <w:p w14:paraId="755E7095" w14:textId="21543310" w:rsidR="00DF7586" w:rsidRPr="002A3C50" w:rsidRDefault="00DF7586">
      <w:pPr>
        <w:pStyle w:val="EndnoteText"/>
      </w:pPr>
      <w:r>
        <w:rPr>
          <w:rStyle w:val="EndnoteReference"/>
        </w:rPr>
        <w:endnoteRef/>
      </w:r>
      <w:r w:rsidRPr="002A3C50">
        <w:t xml:space="preserve"> </w:t>
      </w:r>
      <w:r w:rsidR="006537C9" w:rsidRPr="002A3C50">
        <w:rPr>
          <w:i/>
          <w:iCs/>
        </w:rPr>
        <w:t>ibid</w:t>
      </w:r>
    </w:p>
  </w:endnote>
  <w:endnote w:id="24">
    <w:p w14:paraId="4FF81619" w14:textId="2CE9EE89" w:rsidR="00DF7586" w:rsidRPr="002A3C50" w:rsidRDefault="00DF7586">
      <w:pPr>
        <w:pStyle w:val="EndnoteText"/>
      </w:pPr>
      <w:r>
        <w:rPr>
          <w:rStyle w:val="EndnoteReference"/>
        </w:rPr>
        <w:endnoteRef/>
      </w:r>
      <w:r w:rsidRPr="002A3C50">
        <w:t xml:space="preserve"> </w:t>
      </w:r>
      <w:hyperlink r:id="rId20" w:history="1">
        <w:r w:rsidR="009D3C7E" w:rsidRPr="002A3C50">
          <w:rPr>
            <w:rStyle w:val="Hyperlink"/>
          </w:rPr>
          <w:t>https://www.london.gov.uk/coronavirus/londons-recovery-coronavirus-crisis/recovery-context/robust-safety-net</w:t>
        </w:r>
      </w:hyperlink>
      <w:r w:rsidR="009D3C7E" w:rsidRPr="002A3C50">
        <w:t xml:space="preserve"> </w:t>
      </w:r>
    </w:p>
  </w:endnote>
  <w:endnote w:id="25">
    <w:p w14:paraId="698CDA88" w14:textId="157CE19D" w:rsidR="00FC6908" w:rsidRPr="002A3C50" w:rsidRDefault="00FC6908">
      <w:pPr>
        <w:pStyle w:val="EndnoteText"/>
      </w:pPr>
      <w:r>
        <w:rPr>
          <w:rStyle w:val="EndnoteReference"/>
        </w:rPr>
        <w:endnoteRef/>
      </w:r>
      <w:r w:rsidRPr="002A3C50">
        <w:t xml:space="preserve"> </w:t>
      </w:r>
      <w:hyperlink r:id="rId21" w:history="1">
        <w:r w:rsidR="00046FE8" w:rsidRPr="002A3C50">
          <w:rPr>
            <w:rStyle w:val="Hyperlink"/>
          </w:rPr>
          <w:t>https://moneyandpensionsservice.org.uk/2021/12/17/money-and-pensions-service-statement-update-on-debt-advice-commissioning/</w:t>
        </w:r>
      </w:hyperlink>
      <w:r w:rsidR="00046FE8" w:rsidRPr="002A3C50">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B49558" w14:textId="77777777" w:rsidR="00193B87" w:rsidRDefault="00193B87" w:rsidP="00547BFD">
      <w:pPr>
        <w:spacing w:after="0" w:line="240" w:lineRule="auto"/>
      </w:pPr>
      <w:r>
        <w:separator/>
      </w:r>
    </w:p>
  </w:footnote>
  <w:footnote w:type="continuationSeparator" w:id="0">
    <w:p w14:paraId="2B72CE53" w14:textId="77777777" w:rsidR="00193B87" w:rsidRDefault="00193B87" w:rsidP="00547BFD">
      <w:pPr>
        <w:spacing w:after="0" w:line="240" w:lineRule="auto"/>
      </w:pPr>
      <w:r>
        <w:continuationSeparator/>
      </w:r>
    </w:p>
  </w:footnote>
  <w:footnote w:type="continuationNotice" w:id="1">
    <w:p w14:paraId="4369DC5A" w14:textId="77777777" w:rsidR="00193B87" w:rsidRDefault="00193B8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51CFF" w14:textId="0E76ED17" w:rsidR="004758B1" w:rsidRDefault="004758B1">
    <w:pPr>
      <w:pStyle w:val="Header"/>
    </w:pPr>
    <w:r>
      <w:tab/>
    </w:r>
    <w:r>
      <w:tab/>
    </w:r>
    <w:r>
      <w:rPr>
        <w:noProof/>
      </w:rPr>
      <w:drawing>
        <wp:inline distT="0" distB="0" distL="0" distR="0" wp14:anchorId="6CB7CAA5" wp14:editId="0D3343E0">
          <wp:extent cx="1028700" cy="1028700"/>
          <wp:effectExtent l="0" t="0" r="0" b="0"/>
          <wp:docPr id="4" name="Picture 4"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ico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inline>
      </w:drawing>
    </w:r>
  </w:p>
  <w:p w14:paraId="11DEB9BF" w14:textId="3E928580" w:rsidR="004758B1" w:rsidRDefault="004758B1">
    <w:pPr>
      <w:pStyle w:val="Header"/>
    </w:pPr>
    <w:r w:rsidRPr="004758B1">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0ECD19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BE7234C"/>
    <w:multiLevelType w:val="hybridMultilevel"/>
    <w:tmpl w:val="93E2D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EA0460"/>
    <w:multiLevelType w:val="hybridMultilevel"/>
    <w:tmpl w:val="03B6DF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1D377F"/>
    <w:multiLevelType w:val="hybridMultilevel"/>
    <w:tmpl w:val="61D81E5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4B430C27"/>
    <w:multiLevelType w:val="hybridMultilevel"/>
    <w:tmpl w:val="AD5C1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39E4769"/>
    <w:multiLevelType w:val="hybridMultilevel"/>
    <w:tmpl w:val="BAD2A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794447F"/>
    <w:multiLevelType w:val="hybridMultilevel"/>
    <w:tmpl w:val="FB1AB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8826EE8"/>
    <w:multiLevelType w:val="hybridMultilevel"/>
    <w:tmpl w:val="228E0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6"/>
  </w:num>
  <w:num w:numId="5">
    <w:abstractNumId w:val="7"/>
  </w:num>
  <w:num w:numId="6">
    <w:abstractNumId w:val="4"/>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604"/>
    <w:rsid w:val="00001C09"/>
    <w:rsid w:val="00002C82"/>
    <w:rsid w:val="000141F5"/>
    <w:rsid w:val="00021FC3"/>
    <w:rsid w:val="00023188"/>
    <w:rsid w:val="00025682"/>
    <w:rsid w:val="00042DD2"/>
    <w:rsid w:val="00046FE8"/>
    <w:rsid w:val="00057DB1"/>
    <w:rsid w:val="000663AD"/>
    <w:rsid w:val="00071B61"/>
    <w:rsid w:val="00085E4B"/>
    <w:rsid w:val="00087691"/>
    <w:rsid w:val="000A3C60"/>
    <w:rsid w:val="000A71BF"/>
    <w:rsid w:val="000B311A"/>
    <w:rsid w:val="000B60B5"/>
    <w:rsid w:val="000D0C25"/>
    <w:rsid w:val="000F0DC3"/>
    <w:rsid w:val="000F7A42"/>
    <w:rsid w:val="00103404"/>
    <w:rsid w:val="001068B6"/>
    <w:rsid w:val="001126F7"/>
    <w:rsid w:val="001201F9"/>
    <w:rsid w:val="00121D2C"/>
    <w:rsid w:val="001305CD"/>
    <w:rsid w:val="00132EF8"/>
    <w:rsid w:val="001330CA"/>
    <w:rsid w:val="00135A0E"/>
    <w:rsid w:val="00136BFB"/>
    <w:rsid w:val="00136F80"/>
    <w:rsid w:val="00147147"/>
    <w:rsid w:val="0016338D"/>
    <w:rsid w:val="001651F6"/>
    <w:rsid w:val="0016708F"/>
    <w:rsid w:val="00170159"/>
    <w:rsid w:val="0017608C"/>
    <w:rsid w:val="00193B87"/>
    <w:rsid w:val="001A048C"/>
    <w:rsid w:val="001B39B8"/>
    <w:rsid w:val="001D3C18"/>
    <w:rsid w:val="001D4FA0"/>
    <w:rsid w:val="001D703D"/>
    <w:rsid w:val="001F1335"/>
    <w:rsid w:val="001F4EEB"/>
    <w:rsid w:val="00212EA8"/>
    <w:rsid w:val="00215504"/>
    <w:rsid w:val="00220279"/>
    <w:rsid w:val="00227BEB"/>
    <w:rsid w:val="00230976"/>
    <w:rsid w:val="00236C7D"/>
    <w:rsid w:val="00241AC5"/>
    <w:rsid w:val="00241CB8"/>
    <w:rsid w:val="00250E9C"/>
    <w:rsid w:val="002531F4"/>
    <w:rsid w:val="00256AC0"/>
    <w:rsid w:val="00260D0B"/>
    <w:rsid w:val="00260E76"/>
    <w:rsid w:val="00271A72"/>
    <w:rsid w:val="002835A0"/>
    <w:rsid w:val="0028455D"/>
    <w:rsid w:val="002A2CC0"/>
    <w:rsid w:val="002A3C50"/>
    <w:rsid w:val="002B1849"/>
    <w:rsid w:val="002B679F"/>
    <w:rsid w:val="002B7BCC"/>
    <w:rsid w:val="002C18A1"/>
    <w:rsid w:val="002C7331"/>
    <w:rsid w:val="002E273A"/>
    <w:rsid w:val="0031207D"/>
    <w:rsid w:val="003311B8"/>
    <w:rsid w:val="00335548"/>
    <w:rsid w:val="00340FB8"/>
    <w:rsid w:val="0035539F"/>
    <w:rsid w:val="00366A40"/>
    <w:rsid w:val="00381FBB"/>
    <w:rsid w:val="00387960"/>
    <w:rsid w:val="00397EAF"/>
    <w:rsid w:val="003A6743"/>
    <w:rsid w:val="003A6D92"/>
    <w:rsid w:val="003B1DAE"/>
    <w:rsid w:val="003C6CDF"/>
    <w:rsid w:val="003D4B18"/>
    <w:rsid w:val="003D7D95"/>
    <w:rsid w:val="003F4E9D"/>
    <w:rsid w:val="003F7189"/>
    <w:rsid w:val="0040120C"/>
    <w:rsid w:val="00405730"/>
    <w:rsid w:val="00407244"/>
    <w:rsid w:val="0041151D"/>
    <w:rsid w:val="00421C6D"/>
    <w:rsid w:val="0042319B"/>
    <w:rsid w:val="00425983"/>
    <w:rsid w:val="00427CC6"/>
    <w:rsid w:val="00430967"/>
    <w:rsid w:val="0043253B"/>
    <w:rsid w:val="0043469F"/>
    <w:rsid w:val="00445C91"/>
    <w:rsid w:val="00450B23"/>
    <w:rsid w:val="0045111F"/>
    <w:rsid w:val="0047214E"/>
    <w:rsid w:val="00473FDA"/>
    <w:rsid w:val="004758B1"/>
    <w:rsid w:val="004762AE"/>
    <w:rsid w:val="00482D7D"/>
    <w:rsid w:val="00497969"/>
    <w:rsid w:val="004A0DC5"/>
    <w:rsid w:val="004A11A0"/>
    <w:rsid w:val="004B3D47"/>
    <w:rsid w:val="004C25ED"/>
    <w:rsid w:val="004C642E"/>
    <w:rsid w:val="004D6214"/>
    <w:rsid w:val="004E1BC3"/>
    <w:rsid w:val="004E1FE7"/>
    <w:rsid w:val="004E5138"/>
    <w:rsid w:val="004F1205"/>
    <w:rsid w:val="004F4E3F"/>
    <w:rsid w:val="00501F0F"/>
    <w:rsid w:val="00504E07"/>
    <w:rsid w:val="00514CA0"/>
    <w:rsid w:val="00515251"/>
    <w:rsid w:val="005159BA"/>
    <w:rsid w:val="00527C03"/>
    <w:rsid w:val="0053195A"/>
    <w:rsid w:val="00532B45"/>
    <w:rsid w:val="005465FF"/>
    <w:rsid w:val="005466CC"/>
    <w:rsid w:val="00547BFD"/>
    <w:rsid w:val="0055697F"/>
    <w:rsid w:val="00557239"/>
    <w:rsid w:val="00560BB8"/>
    <w:rsid w:val="005622C0"/>
    <w:rsid w:val="005638C9"/>
    <w:rsid w:val="0056473F"/>
    <w:rsid w:val="00570C32"/>
    <w:rsid w:val="00572D98"/>
    <w:rsid w:val="005910C5"/>
    <w:rsid w:val="00595684"/>
    <w:rsid w:val="005A1EBA"/>
    <w:rsid w:val="005A41F9"/>
    <w:rsid w:val="005A4313"/>
    <w:rsid w:val="005A46F9"/>
    <w:rsid w:val="005C5094"/>
    <w:rsid w:val="005C7D1D"/>
    <w:rsid w:val="005D184C"/>
    <w:rsid w:val="005D3B3B"/>
    <w:rsid w:val="005D4EB1"/>
    <w:rsid w:val="005E3120"/>
    <w:rsid w:val="005E4638"/>
    <w:rsid w:val="005E6C00"/>
    <w:rsid w:val="005E7B97"/>
    <w:rsid w:val="0060249B"/>
    <w:rsid w:val="00603E29"/>
    <w:rsid w:val="00610793"/>
    <w:rsid w:val="006128D4"/>
    <w:rsid w:val="00614DB0"/>
    <w:rsid w:val="00623135"/>
    <w:rsid w:val="00630633"/>
    <w:rsid w:val="006400CE"/>
    <w:rsid w:val="00643B73"/>
    <w:rsid w:val="006510A8"/>
    <w:rsid w:val="006510F9"/>
    <w:rsid w:val="006537C9"/>
    <w:rsid w:val="006564C0"/>
    <w:rsid w:val="00656E23"/>
    <w:rsid w:val="00665D1D"/>
    <w:rsid w:val="00666005"/>
    <w:rsid w:val="006677AE"/>
    <w:rsid w:val="00681368"/>
    <w:rsid w:val="00681436"/>
    <w:rsid w:val="006962CC"/>
    <w:rsid w:val="006A1B5C"/>
    <w:rsid w:val="006A3D4C"/>
    <w:rsid w:val="006B09D0"/>
    <w:rsid w:val="006B12A2"/>
    <w:rsid w:val="006B6847"/>
    <w:rsid w:val="006C0320"/>
    <w:rsid w:val="006C1CFE"/>
    <w:rsid w:val="006C5496"/>
    <w:rsid w:val="006C7133"/>
    <w:rsid w:val="006C75A7"/>
    <w:rsid w:val="006D1DD1"/>
    <w:rsid w:val="006D50BF"/>
    <w:rsid w:val="006E77C8"/>
    <w:rsid w:val="006F0045"/>
    <w:rsid w:val="00711D36"/>
    <w:rsid w:val="0071223A"/>
    <w:rsid w:val="0071344D"/>
    <w:rsid w:val="00714156"/>
    <w:rsid w:val="0071679C"/>
    <w:rsid w:val="00720364"/>
    <w:rsid w:val="00720853"/>
    <w:rsid w:val="007277E1"/>
    <w:rsid w:val="007505DE"/>
    <w:rsid w:val="007515BE"/>
    <w:rsid w:val="0075319B"/>
    <w:rsid w:val="00764E23"/>
    <w:rsid w:val="00777811"/>
    <w:rsid w:val="00787B35"/>
    <w:rsid w:val="0079099D"/>
    <w:rsid w:val="007A0ACC"/>
    <w:rsid w:val="007A70DE"/>
    <w:rsid w:val="007A79E5"/>
    <w:rsid w:val="007B033F"/>
    <w:rsid w:val="007B08B4"/>
    <w:rsid w:val="007B14BA"/>
    <w:rsid w:val="007B2FC1"/>
    <w:rsid w:val="007C2E2B"/>
    <w:rsid w:val="007C3C8F"/>
    <w:rsid w:val="007C4AC1"/>
    <w:rsid w:val="007C7703"/>
    <w:rsid w:val="007D43BE"/>
    <w:rsid w:val="007D4659"/>
    <w:rsid w:val="007E08E8"/>
    <w:rsid w:val="007E724F"/>
    <w:rsid w:val="007E791C"/>
    <w:rsid w:val="00805604"/>
    <w:rsid w:val="00806F51"/>
    <w:rsid w:val="00827AD6"/>
    <w:rsid w:val="00846399"/>
    <w:rsid w:val="00847B82"/>
    <w:rsid w:val="00857DD8"/>
    <w:rsid w:val="00862115"/>
    <w:rsid w:val="008622AC"/>
    <w:rsid w:val="00875661"/>
    <w:rsid w:val="008772F9"/>
    <w:rsid w:val="00881C0E"/>
    <w:rsid w:val="00884A8A"/>
    <w:rsid w:val="00885885"/>
    <w:rsid w:val="008865DE"/>
    <w:rsid w:val="008929BA"/>
    <w:rsid w:val="00894701"/>
    <w:rsid w:val="00894AF6"/>
    <w:rsid w:val="008A5D32"/>
    <w:rsid w:val="008B1175"/>
    <w:rsid w:val="008B270B"/>
    <w:rsid w:val="008B67EF"/>
    <w:rsid w:val="008C0D9B"/>
    <w:rsid w:val="008C34AE"/>
    <w:rsid w:val="008C6855"/>
    <w:rsid w:val="008D3DCC"/>
    <w:rsid w:val="008E4B2D"/>
    <w:rsid w:val="008F2CC4"/>
    <w:rsid w:val="008F36BB"/>
    <w:rsid w:val="00904A6C"/>
    <w:rsid w:val="00905127"/>
    <w:rsid w:val="00906D35"/>
    <w:rsid w:val="00910B12"/>
    <w:rsid w:val="00910DD7"/>
    <w:rsid w:val="00925D84"/>
    <w:rsid w:val="00927034"/>
    <w:rsid w:val="0093184C"/>
    <w:rsid w:val="00935847"/>
    <w:rsid w:val="009432EC"/>
    <w:rsid w:val="00944837"/>
    <w:rsid w:val="00960BDB"/>
    <w:rsid w:val="0096389D"/>
    <w:rsid w:val="00964633"/>
    <w:rsid w:val="0097047E"/>
    <w:rsid w:val="00970AA1"/>
    <w:rsid w:val="00980AC6"/>
    <w:rsid w:val="0098202A"/>
    <w:rsid w:val="009874D2"/>
    <w:rsid w:val="00990B5F"/>
    <w:rsid w:val="009A0571"/>
    <w:rsid w:val="009A3AB9"/>
    <w:rsid w:val="009B3274"/>
    <w:rsid w:val="009D3C7E"/>
    <w:rsid w:val="009E2496"/>
    <w:rsid w:val="009F041D"/>
    <w:rsid w:val="00A054BA"/>
    <w:rsid w:val="00A078C2"/>
    <w:rsid w:val="00A0799C"/>
    <w:rsid w:val="00A11251"/>
    <w:rsid w:val="00A12D0D"/>
    <w:rsid w:val="00A143B3"/>
    <w:rsid w:val="00A21F64"/>
    <w:rsid w:val="00A23063"/>
    <w:rsid w:val="00A25583"/>
    <w:rsid w:val="00A35EB2"/>
    <w:rsid w:val="00A45B7A"/>
    <w:rsid w:val="00A53A43"/>
    <w:rsid w:val="00A55E6B"/>
    <w:rsid w:val="00A64A36"/>
    <w:rsid w:val="00A75BD2"/>
    <w:rsid w:val="00A76931"/>
    <w:rsid w:val="00A8437D"/>
    <w:rsid w:val="00A84E85"/>
    <w:rsid w:val="00A84F4B"/>
    <w:rsid w:val="00A91A83"/>
    <w:rsid w:val="00AA07E8"/>
    <w:rsid w:val="00AA2402"/>
    <w:rsid w:val="00AA53C4"/>
    <w:rsid w:val="00AD0B63"/>
    <w:rsid w:val="00AD24E5"/>
    <w:rsid w:val="00AE0EA7"/>
    <w:rsid w:val="00AE13D6"/>
    <w:rsid w:val="00AE44F6"/>
    <w:rsid w:val="00AE471D"/>
    <w:rsid w:val="00AF2DDA"/>
    <w:rsid w:val="00AF456B"/>
    <w:rsid w:val="00B06468"/>
    <w:rsid w:val="00B146DB"/>
    <w:rsid w:val="00B17E85"/>
    <w:rsid w:val="00B44746"/>
    <w:rsid w:val="00B46878"/>
    <w:rsid w:val="00B54533"/>
    <w:rsid w:val="00B6151C"/>
    <w:rsid w:val="00B64240"/>
    <w:rsid w:val="00B659A1"/>
    <w:rsid w:val="00B66569"/>
    <w:rsid w:val="00B717C0"/>
    <w:rsid w:val="00B8105B"/>
    <w:rsid w:val="00B9648E"/>
    <w:rsid w:val="00BA168F"/>
    <w:rsid w:val="00BA7468"/>
    <w:rsid w:val="00BA7E80"/>
    <w:rsid w:val="00BD17ED"/>
    <w:rsid w:val="00BD3B34"/>
    <w:rsid w:val="00BE02ED"/>
    <w:rsid w:val="00BF4B78"/>
    <w:rsid w:val="00BF69C5"/>
    <w:rsid w:val="00BF73F4"/>
    <w:rsid w:val="00C069F8"/>
    <w:rsid w:val="00C12227"/>
    <w:rsid w:val="00C16FB1"/>
    <w:rsid w:val="00C23A7B"/>
    <w:rsid w:val="00C31BF2"/>
    <w:rsid w:val="00C3419B"/>
    <w:rsid w:val="00C43379"/>
    <w:rsid w:val="00C5022E"/>
    <w:rsid w:val="00C5321C"/>
    <w:rsid w:val="00C5376A"/>
    <w:rsid w:val="00C72E6F"/>
    <w:rsid w:val="00C7665F"/>
    <w:rsid w:val="00C879F7"/>
    <w:rsid w:val="00C9437B"/>
    <w:rsid w:val="00C968B2"/>
    <w:rsid w:val="00C972AE"/>
    <w:rsid w:val="00CA6632"/>
    <w:rsid w:val="00CB0C8A"/>
    <w:rsid w:val="00CC1AEB"/>
    <w:rsid w:val="00CC388F"/>
    <w:rsid w:val="00CC65A3"/>
    <w:rsid w:val="00CD4852"/>
    <w:rsid w:val="00CD5D80"/>
    <w:rsid w:val="00CE07B9"/>
    <w:rsid w:val="00CE476E"/>
    <w:rsid w:val="00CE5161"/>
    <w:rsid w:val="00CF17A5"/>
    <w:rsid w:val="00CF2BFD"/>
    <w:rsid w:val="00D01AF0"/>
    <w:rsid w:val="00D147EB"/>
    <w:rsid w:val="00D14DF6"/>
    <w:rsid w:val="00D23E3C"/>
    <w:rsid w:val="00D24021"/>
    <w:rsid w:val="00D44DB0"/>
    <w:rsid w:val="00D54457"/>
    <w:rsid w:val="00D56832"/>
    <w:rsid w:val="00D630B6"/>
    <w:rsid w:val="00D63E7F"/>
    <w:rsid w:val="00D80A3D"/>
    <w:rsid w:val="00D85556"/>
    <w:rsid w:val="00D9061E"/>
    <w:rsid w:val="00D9243B"/>
    <w:rsid w:val="00D93CF3"/>
    <w:rsid w:val="00DB3C95"/>
    <w:rsid w:val="00DB5B59"/>
    <w:rsid w:val="00DC0D8D"/>
    <w:rsid w:val="00DD1211"/>
    <w:rsid w:val="00DE615D"/>
    <w:rsid w:val="00DE6E61"/>
    <w:rsid w:val="00DF05A4"/>
    <w:rsid w:val="00DF1DEB"/>
    <w:rsid w:val="00DF6304"/>
    <w:rsid w:val="00DF7586"/>
    <w:rsid w:val="00DF7E4F"/>
    <w:rsid w:val="00E068B5"/>
    <w:rsid w:val="00E117F1"/>
    <w:rsid w:val="00E11F2E"/>
    <w:rsid w:val="00E135BF"/>
    <w:rsid w:val="00E1455E"/>
    <w:rsid w:val="00E178C2"/>
    <w:rsid w:val="00E37430"/>
    <w:rsid w:val="00E4083F"/>
    <w:rsid w:val="00E40D70"/>
    <w:rsid w:val="00E579F0"/>
    <w:rsid w:val="00E6149B"/>
    <w:rsid w:val="00E6393D"/>
    <w:rsid w:val="00E64F60"/>
    <w:rsid w:val="00E6576D"/>
    <w:rsid w:val="00E65EDC"/>
    <w:rsid w:val="00E705B9"/>
    <w:rsid w:val="00E70E6F"/>
    <w:rsid w:val="00E73AB9"/>
    <w:rsid w:val="00E740D6"/>
    <w:rsid w:val="00E85F25"/>
    <w:rsid w:val="00E939FD"/>
    <w:rsid w:val="00EA2838"/>
    <w:rsid w:val="00EA698E"/>
    <w:rsid w:val="00EC45B6"/>
    <w:rsid w:val="00EC5B3B"/>
    <w:rsid w:val="00EE4FE2"/>
    <w:rsid w:val="00EE683B"/>
    <w:rsid w:val="00EF6505"/>
    <w:rsid w:val="00F03C3D"/>
    <w:rsid w:val="00F04E6B"/>
    <w:rsid w:val="00F066D7"/>
    <w:rsid w:val="00F07040"/>
    <w:rsid w:val="00F07711"/>
    <w:rsid w:val="00F12081"/>
    <w:rsid w:val="00F15DEF"/>
    <w:rsid w:val="00F16BAD"/>
    <w:rsid w:val="00F20F8A"/>
    <w:rsid w:val="00F33254"/>
    <w:rsid w:val="00F33E50"/>
    <w:rsid w:val="00F37F9F"/>
    <w:rsid w:val="00F41F37"/>
    <w:rsid w:val="00F541B0"/>
    <w:rsid w:val="00F5571E"/>
    <w:rsid w:val="00F6565B"/>
    <w:rsid w:val="00F7129F"/>
    <w:rsid w:val="00F712EC"/>
    <w:rsid w:val="00F839F5"/>
    <w:rsid w:val="00F97F17"/>
    <w:rsid w:val="00FA16AB"/>
    <w:rsid w:val="00FA367B"/>
    <w:rsid w:val="00FA3FEB"/>
    <w:rsid w:val="00FB5088"/>
    <w:rsid w:val="00FB677D"/>
    <w:rsid w:val="00FC1B99"/>
    <w:rsid w:val="00FC1F1A"/>
    <w:rsid w:val="00FC6908"/>
    <w:rsid w:val="00FD288C"/>
    <w:rsid w:val="00FD7A3A"/>
    <w:rsid w:val="00FE02E1"/>
    <w:rsid w:val="00FE0C85"/>
    <w:rsid w:val="00FF06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38C62"/>
  <w15:chartTrackingRefBased/>
  <w15:docId w15:val="{79E33172-AD38-4CE4-AC88-1CCEAB87B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47BF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47BFD"/>
    <w:rPr>
      <w:sz w:val="20"/>
      <w:szCs w:val="20"/>
    </w:rPr>
  </w:style>
  <w:style w:type="character" w:styleId="FootnoteReference">
    <w:name w:val="footnote reference"/>
    <w:basedOn w:val="DefaultParagraphFont"/>
    <w:uiPriority w:val="99"/>
    <w:semiHidden/>
    <w:unhideWhenUsed/>
    <w:rsid w:val="00547BFD"/>
    <w:rPr>
      <w:vertAlign w:val="superscript"/>
    </w:rPr>
  </w:style>
  <w:style w:type="paragraph" w:styleId="EndnoteText">
    <w:name w:val="endnote text"/>
    <w:basedOn w:val="Normal"/>
    <w:link w:val="EndnoteTextChar"/>
    <w:uiPriority w:val="99"/>
    <w:semiHidden/>
    <w:unhideWhenUsed/>
    <w:rsid w:val="00547BF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47BFD"/>
    <w:rPr>
      <w:sz w:val="20"/>
      <w:szCs w:val="20"/>
    </w:rPr>
  </w:style>
  <w:style w:type="character" w:styleId="EndnoteReference">
    <w:name w:val="endnote reference"/>
    <w:basedOn w:val="DefaultParagraphFont"/>
    <w:uiPriority w:val="99"/>
    <w:semiHidden/>
    <w:unhideWhenUsed/>
    <w:rsid w:val="00547BFD"/>
    <w:rPr>
      <w:vertAlign w:val="superscript"/>
    </w:rPr>
  </w:style>
  <w:style w:type="paragraph" w:styleId="ListParagraph">
    <w:name w:val="List Paragraph"/>
    <w:basedOn w:val="Normal"/>
    <w:uiPriority w:val="34"/>
    <w:qFormat/>
    <w:rsid w:val="00F97F17"/>
    <w:pPr>
      <w:ind w:left="720"/>
      <w:contextualSpacing/>
    </w:pPr>
  </w:style>
  <w:style w:type="paragraph" w:styleId="ListBullet">
    <w:name w:val="List Bullet"/>
    <w:basedOn w:val="Normal"/>
    <w:uiPriority w:val="99"/>
    <w:unhideWhenUsed/>
    <w:rsid w:val="00C5321C"/>
    <w:pPr>
      <w:numPr>
        <w:numId w:val="2"/>
      </w:numPr>
      <w:contextualSpacing/>
    </w:pPr>
  </w:style>
  <w:style w:type="table" w:styleId="TableGrid">
    <w:name w:val="Table Grid"/>
    <w:basedOn w:val="TableNormal"/>
    <w:uiPriority w:val="39"/>
    <w:rsid w:val="00260D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B7B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7BCC"/>
  </w:style>
  <w:style w:type="paragraph" w:styleId="Footer">
    <w:name w:val="footer"/>
    <w:basedOn w:val="Normal"/>
    <w:link w:val="FooterChar"/>
    <w:uiPriority w:val="99"/>
    <w:unhideWhenUsed/>
    <w:rsid w:val="002B7B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7BCC"/>
  </w:style>
  <w:style w:type="character" w:styleId="Hyperlink">
    <w:name w:val="Hyperlink"/>
    <w:basedOn w:val="DefaultParagraphFont"/>
    <w:uiPriority w:val="99"/>
    <w:unhideWhenUsed/>
    <w:rsid w:val="00C5376A"/>
    <w:rPr>
      <w:color w:val="0000FF"/>
      <w:u w:val="single"/>
    </w:rPr>
  </w:style>
  <w:style w:type="character" w:styleId="UnresolvedMention">
    <w:name w:val="Unresolved Mention"/>
    <w:basedOn w:val="DefaultParagraphFont"/>
    <w:uiPriority w:val="99"/>
    <w:semiHidden/>
    <w:unhideWhenUsed/>
    <w:rsid w:val="00885885"/>
    <w:rPr>
      <w:color w:val="605E5C"/>
      <w:shd w:val="clear" w:color="auto" w:fill="E1DFDD"/>
    </w:rPr>
  </w:style>
  <w:style w:type="character" w:styleId="FollowedHyperlink">
    <w:name w:val="FollowedHyperlink"/>
    <w:basedOn w:val="DefaultParagraphFont"/>
    <w:uiPriority w:val="99"/>
    <w:semiHidden/>
    <w:unhideWhenUsed/>
    <w:rsid w:val="00C879F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endnotes.xml.rels><?xml version="1.0" encoding="UTF-8" standalone="yes"?>
<Relationships xmlns="http://schemas.openxmlformats.org/package/2006/relationships"><Relationship Id="rId8" Type="http://schemas.openxmlformats.org/officeDocument/2006/relationships/hyperlink" Target="https://trustforlondon.fra1.cdn.digitaloceanspaces.com/media/documents/Londons_Poverty_Profile_2020.pdf" TargetMode="External"/><Relationship Id="rId13" Type="http://schemas.openxmlformats.org/officeDocument/2006/relationships/hyperlink" Target="https://dl.acm.org/doi/pdf/10.1145/3173574.3174100" TargetMode="External"/><Relationship Id="rId18" Type="http://schemas.openxmlformats.org/officeDocument/2006/relationships/hyperlink" Target="https://www.london.gov.uk/about-us/londonassembly/meetings/documents/s64761/Item%206a%20Appendix%201%20-%20financial%20inclusion%20scoping%20paper%20agreed%20ToR.pdf" TargetMode="External"/><Relationship Id="rId3" Type="http://schemas.openxmlformats.org/officeDocument/2006/relationships/hyperlink" Target="https://www.trustforlondon.org.uk/publications/lpp2020/" TargetMode="External"/><Relationship Id="rId21" Type="http://schemas.openxmlformats.org/officeDocument/2006/relationships/hyperlink" Target="https://moneyandpensionsservice.org.uk/2021/12/17/money-and-pensions-service-statement-update-on-debt-advice-commissioning/" TargetMode="External"/><Relationship Id="rId7" Type="http://schemas.openxmlformats.org/officeDocument/2006/relationships/hyperlink" Target="https://policyinpractice.co.uk/new-analysis-council-tax-support-scheme-costs-rise-by-16-in-london/" TargetMode="External"/><Relationship Id="rId12" Type="http://schemas.openxmlformats.org/officeDocument/2006/relationships/hyperlink" Target="https://www.wired.co.uk/article/deliveroo-coronavirus-riders" TargetMode="External"/><Relationship Id="rId17" Type="http://schemas.openxmlformats.org/officeDocument/2006/relationships/hyperlink" Target="https://www.local.gov.uk/publications/reshaping-financial-support-how-local-authorities-can-help-support-low-income" TargetMode="External"/><Relationship Id="rId2" Type="http://schemas.openxmlformats.org/officeDocument/2006/relationships/hyperlink" Target="https://www.citizensadvice.org.uk/Global/CitizensAdvice/Covd-19%20Data%20trends/The%20coming%20storm;%20Citizens%20Advice%20data%20report%20September%202021.pdf" TargetMode="External"/><Relationship Id="rId16" Type="http://schemas.openxmlformats.org/officeDocument/2006/relationships/hyperlink" Target="https://www.birmingham.gov.uk/downloads/file/6588/birmingham_financial_inclusion_partnership_strategy" TargetMode="External"/><Relationship Id="rId20" Type="http://schemas.openxmlformats.org/officeDocument/2006/relationships/hyperlink" Target="https://www.london.gov.uk/coronavirus/londons-recovery-coronavirus-crisis/recovery-context/robust-safety-net" TargetMode="External"/><Relationship Id="rId1" Type="http://schemas.openxmlformats.org/officeDocument/2006/relationships/hyperlink" Target="https://www.citizensadvice.org.uk/Global/CitizensAdvice/Debt%20and%20Money%20Publications/2020%20debts%20report.pdf" TargetMode="External"/><Relationship Id="rId6" Type="http://schemas.openxmlformats.org/officeDocument/2006/relationships/hyperlink" Target="https://www.resolutionfoundation.org/app/uploads/2021/07/Workertech-and-low-pay.pdf" TargetMode="External"/><Relationship Id="rId11" Type="http://schemas.openxmlformats.org/officeDocument/2006/relationships/hyperlink" Target="https://committees.parliament.uk/writtenevidence/5690/pdf/" TargetMode="External"/><Relationship Id="rId5" Type="http://schemas.openxmlformats.org/officeDocument/2006/relationships/hyperlink" Target="https://natcen.ac.uk/blog/whos-involved-in-the-gig-economy" TargetMode="External"/><Relationship Id="rId15" Type="http://schemas.openxmlformats.org/officeDocument/2006/relationships/hyperlink" Target="https://www.fca.org.uk/publication/research/financial-lives-consumers-across-uk.pdf" TargetMode="External"/><Relationship Id="rId10" Type="http://schemas.openxmlformats.org/officeDocument/2006/relationships/hyperlink" Target="https://www.citizensadvice.org.uk/Global/CitizensAdvice/Covd-19%20Data%20trends/The%20coming%20storm;%20Citizens%20Advice%20data%20report%20September%202021.pdf" TargetMode="External"/><Relationship Id="rId19" Type="http://schemas.openxmlformats.org/officeDocument/2006/relationships/hyperlink" Target="https://asauk.org.uk/wp-content/uploads/2020/07/Advising-Londoners-Report-30072020-1.pdf" TargetMode="External"/><Relationship Id="rId4" Type="http://schemas.openxmlformats.org/officeDocument/2006/relationships/hyperlink" Target="https://standout-cv.com/gig-economy-statistics-uk" TargetMode="External"/><Relationship Id="rId9" Type="http://schemas.openxmlformats.org/officeDocument/2006/relationships/hyperlink" Target="https://www.gmgoodemploymentcharter.co.uk/" TargetMode="External"/><Relationship Id="rId14" Type="http://schemas.openxmlformats.org/officeDocument/2006/relationships/hyperlink" Target="https://www.trustforlondon.org.uk/news/citizens-uk-and-trust-for-london-launch-a-new-project-to-make-london-a-living-wage-cit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B89FD2-C5B4-4676-807A-6858E3EBB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3135</Words>
  <Characters>17876</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Sandbach</dc:creator>
  <cp:keywords/>
  <dc:description/>
  <cp:lastModifiedBy>James Sandbach</cp:lastModifiedBy>
  <cp:revision>2</cp:revision>
  <dcterms:created xsi:type="dcterms:W3CDTF">2022-02-11T08:21:00Z</dcterms:created>
  <dcterms:modified xsi:type="dcterms:W3CDTF">2022-02-11T08:21:00Z</dcterms:modified>
</cp:coreProperties>
</file>